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e48e" w14:textId="8dbe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жер және бірыңғай жер салықтарының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2015 жылғы 13 шілдедегі № 29/6-V шешімі. Шығыс Қазақстан облысының Әділет департаментінде 2015 жылғы 07 тамызда № 4089 болып тіркелді. Күші жойылды - Шығыс Қазақстан облысы Абай аудандық мәслихатының 2015 жылғы 20 қазандағы № 31/7-V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аудандық мәслихатының 20.10.2015 № 31/7-V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Қазақстан Республикасының 2008 жылғы 10 желтоқсандағы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Аймақтарға бөлу жобасы (схемасы) негізінде жер салығының мөлшерлемелері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Пайдаланылмайтын ауыл шаруашылығы мақсатындағы жерлерге жер және бірыңғай жер салықтарының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"Базалық салық ставкаларын түзету туралы" Абай аудандық мәслихатының 2013 жылғы 26 сәуірдегі № 12/3-V (нормативтік құқықтық актілерді мемлекеттік тіркеу Тізілімінде № 2961 болып тіркелген, 2013 жылғы 28 мамырдағы № 20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