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4e59" w14:textId="2274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бойынша қатты тұрмыстық қалдықтарды жинау, шығару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мәслихатының 2015 жылғы 18 наурыздағы № 38/211-V шешімі. Шығыс Қазақстан облысының Әділет департаментінде 2015 жылғы 10 сәуірде № 3862 болып тіркелді. Күші жойылды - Шығыс Қазақстан облысы Семей қаласы мәслихатының 2019 жылғы 29 мамырдағы № 38/265-VI шешімімен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Семей қаласы мәслихатының 29.05.2019 </w:t>
      </w:r>
      <w:r>
        <w:rPr>
          <w:rFonts w:ascii="Times New Roman"/>
          <w:b w:val="false"/>
          <w:i w:val="false"/>
          <w:color w:val="000000"/>
          <w:sz w:val="28"/>
        </w:rPr>
        <w:t>№ 38/265-VI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Ескерту.Тақырыбы жаңа редакцияда - Шығыс Қазақстан облысы Семей қаласының мәслихатының 05.10.2016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6/49-VI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Семей қаласы бойынша қатты тұрмыстық қалдықтарды жинау, шығару және көмуге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қаласының мәслихатының 05.10.2016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6/49-VI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Рахымғалиев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38/210-V шешімімен бекітілді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</w:t>
      </w:r>
      <w:r>
        <w:rPr>
          <w:rFonts w:ascii="Times New Roman"/>
          <w:b/>
          <w:i w:val="false"/>
          <w:color w:val="000000"/>
        </w:rPr>
        <w:t>қаласы бойынша қатты тұрмыстық қалдықтарды жинау, шығару және көмуге арналған тарифтер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Тарифтер жаңа редакцияда - Шығыс Қазақстан облысы Семей қаласының мәслихатының 05.10.2016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6/49-VI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8"/>
        <w:gridCol w:w="2110"/>
        <w:gridCol w:w="4252"/>
      </w:tblGrid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жинау, шығару және көму қызметтерінің тарифі, теңге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үйлерден қатты тұрмыстық қалдықтарды жинау, шығару және көмуге арналған тариф 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үйлерден қатты тұрмыстық қалдықтарды жинау, шығару және көмуге арналған тариф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 және жеке кәсіпкерлік субъектілер үшін қатты тұрмыстық қалдықтарды жинау, шығару және көмуге арналған тариф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