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2ca4" w14:textId="f002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2014 жылғы 21 сәуірдегі № 4852 "Өскемен қаласының сәулет және қала құрылысы бөлімі" мемлекеттік мекемесі туралы Ережені бекіту туралы"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2015 жылғы 07 шілдедегі № 11919 қаулысы. Шығыс Қазақстан облысының Әділет департаментінде 2015 жылғы 07 тамызда № 4086 болып тіркелді. Күші жойылды - Шығыс Қазақстан облысы Өскемен қаласы әкімдігінің 2016 жылғы 24 мамырдағы № 369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Өскемен қаласы әкімдігінің 24.05.2016 № 369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2014 жылғы 5 шілдедегі Әкімшілік құқық бұзушылық туралы кодексінің </w:t>
      </w:r>
      <w:r>
        <w:rPr>
          <w:rFonts w:ascii="Times New Roman"/>
          <w:b w:val="false"/>
          <w:i w:val="false"/>
          <w:color w:val="000000"/>
          <w:sz w:val="28"/>
        </w:rPr>
        <w:t>729</w:t>
      </w:r>
      <w:r>
        <w:rPr>
          <w:rFonts w:ascii="Times New Roman"/>
          <w:b w:val="false"/>
          <w:i w:val="false"/>
          <w:color w:val="000000"/>
          <w:sz w:val="28"/>
        </w:rPr>
        <w:t xml:space="preserve">, </w:t>
      </w:r>
      <w:r>
        <w:rPr>
          <w:rFonts w:ascii="Times New Roman"/>
          <w:b w:val="false"/>
          <w:i w:val="false"/>
          <w:color w:val="000000"/>
          <w:sz w:val="28"/>
        </w:rPr>
        <w:t>804-баптарына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Өскемен қаласы әкімдігінің "Өскемен қаласының сәулет және қала құрылысы бөлімі" мемлекеттік мекемесі туралы Ережені бекіту туралы" 2014 жылғы 21 сәуірдегі № 4852 (Нормативтік құқықтық актілерді мемлекеттік тіркеу тізілімінде № 3314 тіркелген, 2014 жылғы 22 мамырда "Өскемен", "Усть-Каменогорск"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"Өскемен қаласының сәулет және қала құрылысы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мынадай мазмұндағы 15-1) тармақшамен толықтырылсын:</w:t>
      </w:r>
      <w:r>
        <w:br/>
      </w:r>
      <w:r>
        <w:rPr>
          <w:rFonts w:ascii="Times New Roman"/>
          <w:b w:val="false"/>
          <w:i w:val="false"/>
          <w:color w:val="000000"/>
          <w:sz w:val="28"/>
        </w:rPr>
        <w:t>
      </w:t>
      </w:r>
      <w:r>
        <w:rPr>
          <w:rFonts w:ascii="Times New Roman"/>
          <w:b w:val="false"/>
          <w:i w:val="false"/>
          <w:color w:val="000000"/>
          <w:sz w:val="28"/>
        </w:rPr>
        <w:t>"15-1) Қазақстан Республикасының заңдарымен жарнамалауға тыйым салынған тауарлардың (жұмыстар мен көрсетілетін қызметтердің) жарнамасын шығару, тарату, орналастыру және пайдалану түрінде жасалған Қазақстан Республикасының жарнама туралы заңнамасын бұзғаны үшін әкімшілік құқық бұзушылық туралы хаттамаларды әзірлеу;".</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Өскемен қаласының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