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2ca4" w14:textId="f002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2014 жылғы 21 сәуірдегі № 4852 "Өскемен қаласының сәулет және қала құрылысы бөлімі" мемлекеттік мекемесі туралы Ережені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07 шілдедегі № 11919 қаулысы. Шығыс Қазақстан облысының Әділет департаментінде 2015 жылғы 07 тамызда № 4086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2014 жылғы 5 шілдедегі Әкімшілік құқық бұзушылық туралы кодексінің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804-баптарына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"Өскемен қаласының сәулет және қала құрылысы бөлімі" мемлекеттік мекемесі туралы Ережені бекіту туралы" 2014 жылғы 21 сәуірдегі № 4852 (Нормативтік құқықтық актілерді мемлекеттік тіркеу тізілімінде № 3314 тіркелген, 2014 жылғы 22 мамырда "Өскемен", "Усть-Каменогорск"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"Өскемен қаласының сәулет және қала құрылысы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"15-1)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түрінде жасалған Қазақстан Республикасының жарнама туралы заңнамасын бұзғаны үшін әкімшілік құқық бұзушылық туралы хаттамаларды әзірлеу;".</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