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944e" w14:textId="1ab9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Мақтаарал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2015 жылғы 21 шілдедегі № 46-291-V шешімі. Оңтүстік Қазақстан облысының Әділет департаментінде 2015 жылғы 10 тамызда № 3310 болып тіркелді. Күші жойылды - Оңтүстік Қазақстан облысы Мақтаарал аудандық мәслихатының 2016 жылғы 5 ақпандағы № 54-354-V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Мақтаарал аудандық мәслихатының 05.02.2016 № 54-354-V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 корпусындағы Мақтаарал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А.Сатыбалдиев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О.Дәндібаев</w:t>
      </w:r>
    </w:p>
    <w:bookmarkStart w:name="z4"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2015 жылғы «21» шілдедегі</w:t>
      </w:r>
      <w:r>
        <w:br/>
      </w:r>
      <w:r>
        <w:rPr>
          <w:rFonts w:ascii="Times New Roman"/>
          <w:b w:val="false"/>
          <w:i w:val="false"/>
          <w:color w:val="000000"/>
          <w:sz w:val="28"/>
        </w:rPr>
        <w:t>
№ 46-291-V шешіміне қосымша</w:t>
      </w:r>
    </w:p>
    <w:bookmarkEnd w:id="1"/>
    <w:bookmarkStart w:name="z5" w:id="2"/>
    <w:p>
      <w:pPr>
        <w:spacing w:after="0"/>
        <w:ind w:left="0"/>
        <w:jc w:val="left"/>
      </w:pPr>
      <w:r>
        <w:rPr>
          <w:rFonts w:ascii="Times New Roman"/>
          <w:b/>
          <w:i w:val="false"/>
          <w:color w:val="000000"/>
        </w:rPr>
        <w:t xml:space="preserve"> 
«Б» корпусындағы Мақтаарал аудандық мәслихат аппараты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Мақтаарал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Мақтаарал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орыс тіліндегі мәтінге өзгеріс енгізілді - Оңтүстік Қазақстан облысы Мақтаарал аудандық мәслихатының 01.10.2015 </w:t>
      </w:r>
      <w:r>
        <w:rPr>
          <w:rFonts w:ascii="Times New Roman"/>
          <w:b w:val="false"/>
          <w:i w:val="false"/>
          <w:color w:val="000000"/>
          <w:sz w:val="28"/>
        </w:rPr>
        <w:t>№ 47-308-V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Мақтаарал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1-қосымша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8"/>
    <w:p>
      <w:pPr>
        <w:spacing w:after="0"/>
        <w:ind w:left="0"/>
        <w:jc w:val="both"/>
      </w:pPr>
      <w:r>
        <w:rPr>
          <w:rFonts w:ascii="Times New Roman"/>
          <w:b w:val="false"/>
          <w:i w:val="false"/>
          <w:color w:val="000000"/>
          <w:sz w:val="28"/>
        </w:rPr>
        <w:t>
«Б» корпусындағы Мақтаарал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2-қосымша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5"/>
        <w:gridCol w:w="3230"/>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Мақтаарал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3-қосымша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