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c66d" w14:textId="301c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мемлекеттік көрсетілетін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3 желтоқсандағы № 363 қаулысы. Оңтүстік Қазақстан облысының Әділет департаментінде 2015 жылғы 31 желтоқсанда № 3501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С.Қ.Тұяқбаевқа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"3"</w:t>
            </w:r>
            <w:r>
              <w:br/>
            </w:r>
            <w:r>
              <w:rPr>
                <w:rFonts w:ascii="Times New Roman"/>
                <w:b w:val="false"/>
                <w:i w:val="false"/>
                <w:color w:val="000000"/>
                <w:sz w:val="20"/>
              </w:rPr>
              <w:t>желтоқсандағы № 363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мемлекеттiк көрсетілетін қызметтің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мемлекеттік көрсетілетін қызметі (бұдан әрі – мемлекеттік көрсетілетін қызмет) "Оңтүстік Қазақстан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10" w:id="7"/>
    <w:p>
      <w:pPr>
        <w:spacing w:after="0"/>
        <w:ind w:left="0"/>
        <w:jc w:val="both"/>
      </w:pPr>
      <w:r>
        <w:rPr>
          <w:rFonts w:ascii="Times New Roman"/>
          <w:b w:val="false"/>
          <w:i w:val="false"/>
          <w:color w:val="000000"/>
          <w:sz w:val="28"/>
        </w:rPr>
        <w:t>
      2. Мемлекеттiк көрсетiлетiн қызметтiң көрсету нысаны: электрондық (ішінара автоматтандырылған) және (немесе) қағаз түрінде.</w:t>
      </w:r>
    </w:p>
    <w:bookmarkEnd w:id="7"/>
    <w:bookmarkStart w:name="z11" w:id="8"/>
    <w:p>
      <w:pPr>
        <w:spacing w:after="0"/>
        <w:ind w:left="0"/>
        <w:jc w:val="both"/>
      </w:pPr>
      <w:r>
        <w:rPr>
          <w:rFonts w:ascii="Times New Roman"/>
          <w:b w:val="false"/>
          <w:i w:val="false"/>
          <w:color w:val="000000"/>
          <w:sz w:val="28"/>
        </w:rPr>
        <w:t xml:space="preserve">
      3. Мемлекеттік көрсетілетін қызметті көрсету нәтижесі – мақта қолхаттарын беру арқылы қойма қызметі бойынша қызметтер көрсетуге лицензия (бұдан әрі – лицензия), қайта рәсімделген лицензия, лицензияның телнұсқасын беру немесе Қазақстан Республикасы Ауыл шаруашылығы министрінің 2015 жылғы 18 маусымдағы № 4-5/545 </w:t>
      </w:r>
      <w:r>
        <w:rPr>
          <w:rFonts w:ascii="Times New Roman"/>
          <w:b w:val="false"/>
          <w:i w:val="false"/>
          <w:color w:val="000000"/>
          <w:sz w:val="28"/>
        </w:rPr>
        <w:t>бұйрығымен</w:t>
      </w:r>
      <w:r>
        <w:rPr>
          <w:rFonts w:ascii="Times New Roman"/>
          <w:b w:val="false"/>
          <w:i w:val="false"/>
          <w:color w:val="000000"/>
          <w:sz w:val="28"/>
        </w:rPr>
        <w:t xml:space="preserve"> бекітілген "Мақта қолхаттарын беру арқылы қойма қызметі бойынша қызметтер көрсетуге лицензия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беру.</w:t>
      </w:r>
    </w:p>
    <w:bookmarkEnd w:id="8"/>
    <w:bookmarkStart w:name="z12" w:id="9"/>
    <w:p>
      <w:pPr>
        <w:spacing w:after="0"/>
        <w:ind w:left="0"/>
        <w:jc w:val="left"/>
      </w:pPr>
      <w:r>
        <w:rPr>
          <w:rFonts w:ascii="Times New Roman"/>
          <w:b/>
          <w:i w:val="false"/>
          <w:color w:val="000000"/>
        </w:rPr>
        <w:t xml:space="preserve"> 2. Мемлекеттік көрсетілетін қызметті көрсету үдерісінде көрсетілетін қызметті берушінің құрылымдық бөлімшелерінің (қызметкерлерінің) іс-әрекеттерінің тәртібін сипаттау</w:t>
      </w:r>
    </w:p>
    <w:bookmarkEnd w:id="9"/>
    <w:bookmarkStart w:name="z13" w:id="10"/>
    <w:p>
      <w:pPr>
        <w:spacing w:after="0"/>
        <w:ind w:left="0"/>
        <w:jc w:val="both"/>
      </w:pPr>
      <w:r>
        <w:rPr>
          <w:rFonts w:ascii="Times New Roman"/>
          <w:b w:val="false"/>
          <w:i w:val="false"/>
          <w:color w:val="000000"/>
          <w:sz w:val="28"/>
        </w:rPr>
        <w:t xml:space="preserve">
      4. Мемлекеттiк көрсетілетін қызметті көрсету жөніндегі рәсімдерді бастауға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көрсетілетін қызметті алушының өтініші, портал арқылы – ЭЦҚ қойылған электрондық құжат нысанындағы сұрау салу негіз болып табылады.</w:t>
      </w:r>
    </w:p>
    <w:bookmarkEnd w:id="10"/>
    <w:bookmarkStart w:name="z14" w:id="11"/>
    <w:p>
      <w:pPr>
        <w:spacing w:after="0"/>
        <w:ind w:left="0"/>
        <w:jc w:val="both"/>
      </w:pPr>
      <w:r>
        <w:rPr>
          <w:rFonts w:ascii="Times New Roman"/>
          <w:b w:val="false"/>
          <w:i w:val="false"/>
          <w:color w:val="000000"/>
          <w:sz w:val="28"/>
        </w:rPr>
        <w:t>
      5. Мемлекеттiк көрсетілетін қызметті көрсету үдерісінің құрамына кiретiн әрбiр рәсiмнiң (іс-әрекеттің) мазмұны, оның орындалу ұзақтығы.</w:t>
      </w:r>
    </w:p>
    <w:bookmarkEnd w:id="11"/>
    <w:p>
      <w:pPr>
        <w:spacing w:after="0"/>
        <w:ind w:left="0"/>
        <w:jc w:val="both"/>
      </w:pPr>
      <w:r>
        <w:rPr>
          <w:rFonts w:ascii="Times New Roman"/>
          <w:b w:val="false"/>
          <w:i w:val="false"/>
          <w:color w:val="000000"/>
          <w:sz w:val="28"/>
        </w:rPr>
        <w:t>
      Лицензия беру кезінде:</w:t>
      </w:r>
    </w:p>
    <w:p>
      <w:pPr>
        <w:spacing w:after="0"/>
        <w:ind w:left="0"/>
        <w:jc w:val="both"/>
      </w:pPr>
      <w:r>
        <w:rPr>
          <w:rFonts w:ascii="Times New Roman"/>
          <w:b w:val="false"/>
          <w:i w:val="false"/>
          <w:color w:val="000000"/>
          <w:sz w:val="28"/>
        </w:rPr>
        <w:t xml:space="preserve">
      1) көрсетілетін қызметті берушінің кеңсе маманы (бұдан әрі – кеңсе маманы) Стандарттың </w:t>
      </w:r>
      <w:r>
        <w:rPr>
          <w:rFonts w:ascii="Times New Roman"/>
          <w:b w:val="false"/>
          <w:i w:val="false"/>
          <w:color w:val="000000"/>
          <w:sz w:val="28"/>
        </w:rPr>
        <w:t>9-тармағының</w:t>
      </w:r>
      <w:r>
        <w:rPr>
          <w:rFonts w:ascii="Times New Roman"/>
          <w:b w:val="false"/>
          <w:i w:val="false"/>
          <w:color w:val="000000"/>
          <w:sz w:val="28"/>
        </w:rPr>
        <w:t xml:space="preserve"> 1)-тармақшасында көрсетілген қажетті құжаттарды көрсетілетін қызметті алушы берген сәттен бастап 30 (отыз) минуттың ішінде оларды қабылдайды және тіркеуді жүзеге асырады;</w:t>
      </w:r>
    </w:p>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көрсетілетін қызметті берушінің жауапты орындаушысын (бұдан әрі – жауапты орындаушы) белгілейді;</w:t>
      </w:r>
    </w:p>
    <w:p>
      <w:pPr>
        <w:spacing w:after="0"/>
        <w:ind w:left="0"/>
        <w:jc w:val="both"/>
      </w:pPr>
      <w:r>
        <w:rPr>
          <w:rFonts w:ascii="Times New Roman"/>
          <w:b w:val="false"/>
          <w:i w:val="false"/>
          <w:color w:val="000000"/>
          <w:sz w:val="28"/>
        </w:rPr>
        <w:t>
      3) жауапты орындаушы 8 (сегіз) жұмыс күні ішінде тапсырылған құжаттардың толықтығын қарайды және лицензияны немесе мемлекеттік көрсетілетін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лицензияға немесе мемлекеттік көрсетілетін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5) кеңсе маманы 30 (отыз) минуттың ішінде көрсетілетін қызметті алушыға лицензияны немесе бас тарту туралы дәлелді жауапты береді.</w:t>
      </w:r>
    </w:p>
    <w:p>
      <w:pPr>
        <w:spacing w:after="0"/>
        <w:ind w:left="0"/>
        <w:jc w:val="both"/>
      </w:pPr>
      <w:r>
        <w:rPr>
          <w:rFonts w:ascii="Times New Roman"/>
          <w:b w:val="false"/>
          <w:i w:val="false"/>
          <w:color w:val="000000"/>
          <w:sz w:val="28"/>
        </w:rPr>
        <w:t>
      Лицензияны қайта рәсімдеу кезінде:</w:t>
      </w:r>
    </w:p>
    <w:p>
      <w:pPr>
        <w:spacing w:after="0"/>
        <w:ind w:left="0"/>
        <w:jc w:val="both"/>
      </w:pPr>
      <w:r>
        <w:rPr>
          <w:rFonts w:ascii="Times New Roman"/>
          <w:b w:val="false"/>
          <w:i w:val="false"/>
          <w:color w:val="000000"/>
          <w:sz w:val="28"/>
        </w:rPr>
        <w:t xml:space="preserve">
      1) кеңсе маманы Стандарттың </w:t>
      </w:r>
      <w:r>
        <w:rPr>
          <w:rFonts w:ascii="Times New Roman"/>
          <w:b w:val="false"/>
          <w:i w:val="false"/>
          <w:color w:val="000000"/>
          <w:sz w:val="28"/>
        </w:rPr>
        <w:t>9-тармағының</w:t>
      </w:r>
      <w:r>
        <w:rPr>
          <w:rFonts w:ascii="Times New Roman"/>
          <w:b w:val="false"/>
          <w:i w:val="false"/>
          <w:color w:val="000000"/>
          <w:sz w:val="28"/>
        </w:rPr>
        <w:t xml:space="preserve"> 2)-тармақшасында көрсетілген қажетті құжаттарды көрсетілетін қызметті алушы берген сәттен бастап 30 (отыз) минут ішінде оларды қабылдайды және тіркеуді жүзеге асырады;</w:t>
      </w:r>
    </w:p>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құжаттарды қарайды және жауапты орындаушыны белгілейді;</w:t>
      </w:r>
    </w:p>
    <w:p>
      <w:pPr>
        <w:spacing w:after="0"/>
        <w:ind w:left="0"/>
        <w:jc w:val="both"/>
      </w:pPr>
      <w:r>
        <w:rPr>
          <w:rFonts w:ascii="Times New Roman"/>
          <w:b w:val="false"/>
          <w:i w:val="false"/>
          <w:color w:val="000000"/>
          <w:sz w:val="28"/>
        </w:rPr>
        <w:t>
      3) жауапты орындаушы 1 (бір) жұмыс күні ішінде құжаттарды қарап шығады, лицензияны қайта рәсімдейді немесе бас тарту туралы дәлелді жауап рәсімдейді;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рәсімделген лицензияға немесе бас тарту туралы дәлелді жауапқа қол қояды;</w:t>
      </w:r>
    </w:p>
    <w:p>
      <w:pPr>
        <w:spacing w:after="0"/>
        <w:ind w:left="0"/>
        <w:jc w:val="both"/>
      </w:pPr>
      <w:r>
        <w:rPr>
          <w:rFonts w:ascii="Times New Roman"/>
          <w:b w:val="false"/>
          <w:i w:val="false"/>
          <w:color w:val="000000"/>
          <w:sz w:val="28"/>
        </w:rPr>
        <w:t>
      5) кеңсе маманы 30 (отыз) минут ішінде көрсетілетін қызметті алушыға қайта рәсімделген лицензияны немесе бас тарту туралы дәлелді жауапты береді.</w:t>
      </w:r>
    </w:p>
    <w:p>
      <w:pPr>
        <w:spacing w:after="0"/>
        <w:ind w:left="0"/>
        <w:jc w:val="both"/>
      </w:pPr>
      <w:r>
        <w:rPr>
          <w:rFonts w:ascii="Times New Roman"/>
          <w:b w:val="false"/>
          <w:i w:val="false"/>
          <w:color w:val="000000"/>
          <w:sz w:val="28"/>
        </w:rPr>
        <w:t>
      Лицензияның телнұсқасын беру кезінде:</w:t>
      </w:r>
    </w:p>
    <w:p>
      <w:pPr>
        <w:spacing w:after="0"/>
        <w:ind w:left="0"/>
        <w:jc w:val="both"/>
      </w:pPr>
      <w:r>
        <w:rPr>
          <w:rFonts w:ascii="Times New Roman"/>
          <w:b w:val="false"/>
          <w:i w:val="false"/>
          <w:color w:val="000000"/>
          <w:sz w:val="28"/>
        </w:rPr>
        <w:t xml:space="preserve">
      1) кеңсе маманы Стандарттың </w:t>
      </w:r>
      <w:r>
        <w:rPr>
          <w:rFonts w:ascii="Times New Roman"/>
          <w:b w:val="false"/>
          <w:i w:val="false"/>
          <w:color w:val="000000"/>
          <w:sz w:val="28"/>
        </w:rPr>
        <w:t>9-тармағының</w:t>
      </w:r>
      <w:r>
        <w:rPr>
          <w:rFonts w:ascii="Times New Roman"/>
          <w:b w:val="false"/>
          <w:i w:val="false"/>
          <w:color w:val="000000"/>
          <w:sz w:val="28"/>
        </w:rPr>
        <w:t xml:space="preserve"> 3)-тармақшасында көрсетілген қажетті құжаттарды көрсетілетін қызметті алушы берген сәттен бастап 30 (отыз) минут ішінде оларды қабылдайды және тіркеуді жүзеге асырады;</w:t>
      </w:r>
    </w:p>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құжаттармен танысады және жауапты орындаушыны белгілейді;</w:t>
      </w:r>
    </w:p>
    <w:p>
      <w:pPr>
        <w:spacing w:after="0"/>
        <w:ind w:left="0"/>
        <w:jc w:val="both"/>
      </w:pPr>
      <w:r>
        <w:rPr>
          <w:rFonts w:ascii="Times New Roman"/>
          <w:b w:val="false"/>
          <w:i w:val="false"/>
          <w:color w:val="000000"/>
          <w:sz w:val="28"/>
        </w:rPr>
        <w:t>
      3) жауапты орындаушы 1 (бір) жұмыс күні ішінде құжаттарды қарайды, лицензияның телнұсқасын немесе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басшысы 4 (төрт) сағат ішінде лицензияның телнұсқасына немесе бас тарту туралы дәлелді жауапқа қол қояды;</w:t>
      </w:r>
    </w:p>
    <w:p>
      <w:pPr>
        <w:spacing w:after="0"/>
        <w:ind w:left="0"/>
        <w:jc w:val="both"/>
      </w:pPr>
      <w:r>
        <w:rPr>
          <w:rFonts w:ascii="Times New Roman"/>
          <w:b w:val="false"/>
          <w:i w:val="false"/>
          <w:color w:val="000000"/>
          <w:sz w:val="28"/>
        </w:rPr>
        <w:t>
      5) кеңсе маманы 30 (отыз) минут ішінде көрсетілетін қызметті алушыға лицензияның телнұсқасын немесе бас тарту туралы дәлелді жауапты береді.</w:t>
      </w:r>
    </w:p>
    <w:bookmarkStart w:name="z15" w:id="12"/>
    <w:p>
      <w:pPr>
        <w:spacing w:after="0"/>
        <w:ind w:left="0"/>
        <w:jc w:val="left"/>
      </w:pPr>
      <w:r>
        <w:rPr>
          <w:rFonts w:ascii="Times New Roman"/>
          <w:b/>
          <w:i w:val="false"/>
          <w:color w:val="000000"/>
        </w:rPr>
        <w:t xml:space="preserve"> 3. Мемлекеттiк көрсетілетін қызметті көрсету үдерісіндегі көрсетілетін қызметті берушiнiң құрылымдық бөлiмшелерiнiң (қызметкерлерiнiң) өзара іс-әрекеттерінің тәртiбiн сипаттау</w:t>
      </w:r>
    </w:p>
    <w:bookmarkEnd w:id="12"/>
    <w:bookmarkStart w:name="z16" w:id="13"/>
    <w:p>
      <w:pPr>
        <w:spacing w:after="0"/>
        <w:ind w:left="0"/>
        <w:jc w:val="both"/>
      </w:pPr>
      <w:r>
        <w:rPr>
          <w:rFonts w:ascii="Times New Roman"/>
          <w:b w:val="false"/>
          <w:i w:val="false"/>
          <w:color w:val="000000"/>
          <w:sz w:val="28"/>
        </w:rPr>
        <w:t>
      6. Мемлекеттiк көрсетілетін қызметті көрсету үдерісіне қатысатын көрсетілетін қызметті берушiнiң құрылымдық бөлiмшелерінің (қызметкерлерінің) тiзбесі:</w:t>
      </w:r>
    </w:p>
    <w:bookmarkEnd w:id="13"/>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кеңсе маманы;</w:t>
      </w:r>
    </w:p>
    <w:p>
      <w:pPr>
        <w:spacing w:after="0"/>
        <w:ind w:left="0"/>
        <w:jc w:val="both"/>
      </w:pPr>
      <w:r>
        <w:rPr>
          <w:rFonts w:ascii="Times New Roman"/>
          <w:b w:val="false"/>
          <w:i w:val="false"/>
          <w:color w:val="000000"/>
          <w:sz w:val="28"/>
        </w:rPr>
        <w:t>
      3) жауапты орындаушы.</w:t>
      </w:r>
    </w:p>
    <w:bookmarkStart w:name="z17" w:id="14"/>
    <w:p>
      <w:pPr>
        <w:spacing w:after="0"/>
        <w:ind w:left="0"/>
        <w:jc w:val="both"/>
      </w:pPr>
      <w:r>
        <w:rPr>
          <w:rFonts w:ascii="Times New Roman"/>
          <w:b w:val="false"/>
          <w:i w:val="false"/>
          <w:color w:val="000000"/>
          <w:sz w:val="28"/>
        </w:rPr>
        <w:t xml:space="preserve">
      7. Мемлекеттік көрсетілетін қызметті көрсету үшін қажетті әрбір рәсімнің (іс-әрекеттің) орындалу ұзақтығын көрсете отырып, құрылымдық бөлімшелер (қызметкерлер) арасындағы рәсімдердің (іс-әрекеттердің) реттілігі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4"/>
    <w:bookmarkStart w:name="z18" w:id="1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іс-әрекетінің тәртібі, сондай-ақ мемлекеттік көрсетілетін қызметті көрсету үдерісінде ақпараттық жүйелерді пайдалану тәртібін сипаттау</w:t>
      </w:r>
    </w:p>
    <w:bookmarkEnd w:id="15"/>
    <w:bookmarkStart w:name="z19" w:id="16"/>
    <w:p>
      <w:pPr>
        <w:spacing w:after="0"/>
        <w:ind w:left="0"/>
        <w:jc w:val="both"/>
      </w:pPr>
      <w:r>
        <w:rPr>
          <w:rFonts w:ascii="Times New Roman"/>
          <w:b w:val="false"/>
          <w:i w:val="false"/>
          <w:color w:val="000000"/>
          <w:sz w:val="28"/>
        </w:rPr>
        <w:t>
      8.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p>
    <w:bookmarkEnd w:id="16"/>
    <w:p>
      <w:pPr>
        <w:spacing w:after="0"/>
        <w:ind w:left="0"/>
        <w:jc w:val="both"/>
      </w:pPr>
      <w:r>
        <w:rPr>
          <w:rFonts w:ascii="Times New Roman"/>
          <w:b w:val="false"/>
          <w:i w:val="false"/>
          <w:color w:val="000000"/>
          <w:sz w:val="28"/>
        </w:rPr>
        <w:t>
      1) көрсетілетін қызметті алушы компьютердегі интернет-браузерінде сақталып тіркелген өзінің ЭЦҚ куәлігінің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(авторизациялау үдерісі);</w:t>
      </w:r>
    </w:p>
    <w:p>
      <w:pPr>
        <w:spacing w:after="0"/>
        <w:ind w:left="0"/>
        <w:jc w:val="both"/>
      </w:pPr>
      <w:r>
        <w:rPr>
          <w:rFonts w:ascii="Times New Roman"/>
          <w:b w:val="false"/>
          <w:i w:val="false"/>
          <w:color w:val="000000"/>
          <w:sz w:val="28"/>
        </w:rPr>
        <w:t>
      3) 1 шарт – бизнес сәйкестендіру номері (бұдан әрі – БСН) мен пароль логині арқылы тіркелген көрсетілетін қызметті алушының деректерінің дұрыстығын порталда тексеру;</w:t>
      </w:r>
    </w:p>
    <w:p>
      <w:pPr>
        <w:spacing w:after="0"/>
        <w:ind w:left="0"/>
        <w:jc w:val="both"/>
      </w:pPr>
      <w:r>
        <w:rPr>
          <w:rFonts w:ascii="Times New Roman"/>
          <w:b w:val="false"/>
          <w:i w:val="false"/>
          <w:color w:val="000000"/>
          <w:sz w:val="28"/>
        </w:rPr>
        <w:t>
      4) 2 үдеріс – көрсетілетін қызметті алушының деректерінде бар бұзушылықтарға байланысты авторизациялаудан бас тарту туралы хабарды порталдың қалыптастыруы;</w:t>
      </w:r>
    </w:p>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p>
    <w:p>
      <w:pPr>
        <w:spacing w:after="0"/>
        <w:ind w:left="0"/>
        <w:jc w:val="both"/>
      </w:pPr>
      <w:r>
        <w:rPr>
          <w:rFonts w:ascii="Times New Roman"/>
          <w:b w:val="false"/>
          <w:i w:val="false"/>
          <w:color w:val="000000"/>
          <w:sz w:val="28"/>
        </w:rPr>
        <w:t>
      6) 4 үдеріс – "электрондық үкіметтің" төлем шлюзіне (бұдан әрі – ЭҮТШ) көрсетілетін қызметтің ақысын төлеу, ал содан кейін бұл ақпарат "Е-лицензиялау" мемлекеттік деректер базасының ақпараттық жүйесіне (бұдан әрі - ЕЛ МДБ АЖ) келіп түседі;</w:t>
      </w:r>
    </w:p>
    <w:p>
      <w:pPr>
        <w:spacing w:after="0"/>
        <w:ind w:left="0"/>
        <w:jc w:val="both"/>
      </w:pPr>
      <w:r>
        <w:rPr>
          <w:rFonts w:ascii="Times New Roman"/>
          <w:b w:val="false"/>
          <w:i w:val="false"/>
          <w:color w:val="000000"/>
          <w:sz w:val="28"/>
        </w:rPr>
        <w:t>
      7) 2 шарт – ЕЛ МДБ АЖ-да қызмет көрсету үшін төлем дерегін тексеру;</w:t>
      </w:r>
    </w:p>
    <w:p>
      <w:pPr>
        <w:spacing w:after="0"/>
        <w:ind w:left="0"/>
        <w:jc w:val="both"/>
      </w:pPr>
      <w:r>
        <w:rPr>
          <w:rFonts w:ascii="Times New Roman"/>
          <w:b w:val="false"/>
          <w:i w:val="false"/>
          <w:color w:val="000000"/>
          <w:sz w:val="28"/>
        </w:rPr>
        <w:t>
      8) 5 үдеріс – ЕЛ МДБ АЖ-да қызмет көрсету үшін төлемнің болмауына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9) 6 үдеріс – сұранысты куәландыру (қол қою) үшін көрсетілетін қызметті алушының тіркелген ЭЦҚ куәлігін таңдау;</w:t>
      </w:r>
    </w:p>
    <w:p>
      <w:pPr>
        <w:spacing w:after="0"/>
        <w:ind w:left="0"/>
        <w:jc w:val="both"/>
      </w:pPr>
      <w:r>
        <w:rPr>
          <w:rFonts w:ascii="Times New Roman"/>
          <w:b w:val="false"/>
          <w:i w:val="false"/>
          <w:color w:val="000000"/>
          <w:sz w:val="28"/>
        </w:rPr>
        <w:t>
      10) 3 шарт – көрсетілетін қызметті алушының ЭЦҚ тіркеу куәлігінің қолданылу мерзімін және оның кері қайтарылған (жойылған) тіркеу куәліктерінің тізімінде болмауын, сондай-ақ сұрау салуда көрсетілген БСН мен ЭЦҚ тіркеу куәлігінде көрсетілген БСН арасындағы теңестіру деректерінің сәйкестігін порталда тексеру;</w:t>
      </w:r>
    </w:p>
    <w:p>
      <w:pPr>
        <w:spacing w:after="0"/>
        <w:ind w:left="0"/>
        <w:jc w:val="both"/>
      </w:pPr>
      <w:r>
        <w:rPr>
          <w:rFonts w:ascii="Times New Roman"/>
          <w:b w:val="false"/>
          <w:i w:val="false"/>
          <w:color w:val="000000"/>
          <w:sz w:val="28"/>
        </w:rPr>
        <w:t>
      11) 7 үдеріс – көрсетілетін қызметті алушының ЭЦҚ түпнұсқалығының расталмауына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12) 8 үдеріс – қызметті көрсетуге сұрау салудың толтырылған нысанын (енгізілген деректерін)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13) 9 үдеріс – ЕЛ МДБ АЖ-да электрондық құжатты тіркеу (көрсетілетін қызметті алушының сұранысы) және "Е-лицензиялау" мемлекеттік деректер базасының автоматтандырылған жұмыс орнының ақпараттық жүйесінде (бұдан әрі – ЕЛ МДБ АЖО АЖ-де) сұранысты өңдеу;</w:t>
      </w:r>
    </w:p>
    <w:p>
      <w:pPr>
        <w:spacing w:after="0"/>
        <w:ind w:left="0"/>
        <w:jc w:val="both"/>
      </w:pPr>
      <w:r>
        <w:rPr>
          <w:rFonts w:ascii="Times New Roman"/>
          <w:b w:val="false"/>
          <w:i w:val="false"/>
          <w:color w:val="000000"/>
          <w:sz w:val="28"/>
        </w:rPr>
        <w:t>
      14) 4 шарт – көрсетілетін қызметті алушының біліктілік талаптарына және лицензия беру үшін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15) 10 үдеріс – ЕЛ МДБ АЖО АЖ-да көрсетілетін қызметті алушының деректерінде бар бұзушылықтарға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16) 11 үдеріс – көрсетілетін қызметті алушының ЕЛ МДБ АЖО АЖ-мен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p>
    <w:bookmarkStart w:name="z20" w:id="17"/>
    <w:p>
      <w:pPr>
        <w:spacing w:after="0"/>
        <w:ind w:left="0"/>
        <w:jc w:val="both"/>
      </w:pPr>
      <w:r>
        <w:rPr>
          <w:rFonts w:ascii="Times New Roman"/>
          <w:b w:val="false"/>
          <w:i w:val="false"/>
          <w:color w:val="000000"/>
          <w:sz w:val="28"/>
        </w:rPr>
        <w:t xml:space="preserve">
      9. Көрсетілетін қызметті берушінің портал арқылы мемлекеттiк көрсетілетін қызметті көрсету үдерісiнде ақпараттық жүйелердi қолдану тәртiбiнің толық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p>
    <w:bookmarkEnd w:id="17"/>
    <w:bookmarkStart w:name="z21" w:id="18"/>
    <w:p>
      <w:pPr>
        <w:spacing w:after="0"/>
        <w:ind w:left="0"/>
        <w:jc w:val="both"/>
      </w:pPr>
      <w:r>
        <w:rPr>
          <w:rFonts w:ascii="Times New Roman"/>
          <w:b w:val="false"/>
          <w:i w:val="false"/>
          <w:color w:val="000000"/>
          <w:sz w:val="28"/>
        </w:rPr>
        <w:t>
      10. Көрсетілетін қызметті беруші арқылы мемлекеттік көрсетілетін қызметті көрсету кезіндегі көрсетілетін қызметті алушының жүгіну тәртібін және рәсімдердің (іс-әрекеттердің) реттілігін сипаттау.</w:t>
      </w:r>
    </w:p>
    <w:bookmarkEnd w:id="18"/>
    <w:p>
      <w:pPr>
        <w:spacing w:after="0"/>
        <w:ind w:left="0"/>
        <w:jc w:val="both"/>
      </w:pPr>
      <w:r>
        <w:rPr>
          <w:rFonts w:ascii="Times New Roman"/>
          <w:b w:val="false"/>
          <w:i w:val="false"/>
          <w:color w:val="000000"/>
          <w:sz w:val="28"/>
        </w:rPr>
        <w:t>
      1) 1 үдеріс – көрсетілетін қызметті берушінің қызметкерімен мемлекеттік көрсетілетін қызметті көрсету үшін ЕЛ МДБ АЖО АЖ-ға логин мен пароль енгізу (авторизациялау үдерісі);</w:t>
      </w:r>
    </w:p>
    <w:p>
      <w:pPr>
        <w:spacing w:after="0"/>
        <w:ind w:left="0"/>
        <w:jc w:val="both"/>
      </w:pPr>
      <w:r>
        <w:rPr>
          <w:rFonts w:ascii="Times New Roman"/>
          <w:b w:val="false"/>
          <w:i w:val="false"/>
          <w:color w:val="000000"/>
          <w:sz w:val="28"/>
        </w:rPr>
        <w:t>
      2) 1 шарт – көрсетілетін қызметті берушінің тіркелген қызметкері туралы деректердің түпнұсқалығын ЕЛ МДБ АЖО АЖ-да логин мен пароль арқылы тексеру;</w:t>
      </w:r>
    </w:p>
    <w:p>
      <w:pPr>
        <w:spacing w:after="0"/>
        <w:ind w:left="0"/>
        <w:jc w:val="both"/>
      </w:pPr>
      <w:r>
        <w:rPr>
          <w:rFonts w:ascii="Times New Roman"/>
          <w:b w:val="false"/>
          <w:i w:val="false"/>
          <w:color w:val="000000"/>
          <w:sz w:val="28"/>
        </w:rPr>
        <w:t>
      3) 2 үдеріс – көрсетілетін қызметті берушінің қызметкерінің деректерінде бұзушылықтардың болуына байланысты ЕЛ МДБ АЖО АЖ-бен авторизациялаудан бас тарту туралы хабарды қалыптастыру;</w:t>
      </w:r>
    </w:p>
    <w:p>
      <w:pPr>
        <w:spacing w:after="0"/>
        <w:ind w:left="0"/>
        <w:jc w:val="both"/>
      </w:pPr>
      <w:r>
        <w:rPr>
          <w:rFonts w:ascii="Times New Roman"/>
          <w:b w:val="false"/>
          <w:i w:val="false"/>
          <w:color w:val="000000"/>
          <w:sz w:val="28"/>
        </w:rPr>
        <w:t>
      4) 3 үдеріс – көрсетілетін қызметті берушінің қызметкерінің осы регламентте көрсетілген қызметті таңдауы, қызметті көрсетуге арналған сұрау салу нысанын экранға шығаруы және көрсетілетін қызметті берушінің қызметкерімен көрсетілетін қызметті алушының деректерін енгізу;</w:t>
      </w:r>
    </w:p>
    <w:p>
      <w:pPr>
        <w:spacing w:after="0"/>
        <w:ind w:left="0"/>
        <w:jc w:val="both"/>
      </w:pPr>
      <w:r>
        <w:rPr>
          <w:rFonts w:ascii="Times New Roman"/>
          <w:b w:val="false"/>
          <w:i w:val="false"/>
          <w:color w:val="000000"/>
          <w:sz w:val="28"/>
        </w:rPr>
        <w:t>
      5) 4 үдеріс – "электрондық үкіметтің" шлюзі (бұдан әрі – ЭҮТШ) арқылы заңды тұлғалардың мемлекеттік деректер базасына (бұдан әрі – ЗТ МДБ) көрсетілетін қызметті алушының деректері туралы сұрау салу;</w:t>
      </w:r>
    </w:p>
    <w:p>
      <w:pPr>
        <w:spacing w:after="0"/>
        <w:ind w:left="0"/>
        <w:jc w:val="both"/>
      </w:pPr>
      <w:r>
        <w:rPr>
          <w:rFonts w:ascii="Times New Roman"/>
          <w:b w:val="false"/>
          <w:i w:val="false"/>
          <w:color w:val="000000"/>
          <w:sz w:val="28"/>
        </w:rPr>
        <w:t>
      6) 2 шарт – ЗТ МДБ-да көрсетілетін қызметті алушының деректерінің болуын тексеру;</w:t>
      </w:r>
    </w:p>
    <w:p>
      <w:pPr>
        <w:spacing w:after="0"/>
        <w:ind w:left="0"/>
        <w:jc w:val="both"/>
      </w:pPr>
      <w:r>
        <w:rPr>
          <w:rFonts w:ascii="Times New Roman"/>
          <w:b w:val="false"/>
          <w:i w:val="false"/>
          <w:color w:val="000000"/>
          <w:sz w:val="28"/>
        </w:rPr>
        <w:t>
      7) 5 үдеріс – ЗТ МДБ-да көрсетілетін қызметті алушының деректерінің жоқтығына байланысты деректерді алу мүмкін болмауы туралы хабарды қалыптастыру;</w:t>
      </w:r>
    </w:p>
    <w:p>
      <w:pPr>
        <w:spacing w:after="0"/>
        <w:ind w:left="0"/>
        <w:jc w:val="both"/>
      </w:pPr>
      <w:r>
        <w:rPr>
          <w:rFonts w:ascii="Times New Roman"/>
          <w:b w:val="false"/>
          <w:i w:val="false"/>
          <w:color w:val="000000"/>
          <w:sz w:val="28"/>
        </w:rPr>
        <w:t>
      8) 6 үдеріс – сұрау салу нысанының құжаттардың қағаз түрінде болуы туралы белгі соғу бөлігін толтыру және көрсетілетін қызметті берушінің қызметкерімен көрсетілетін қызметті алушы ұсынған қажетті құжаттарды сканирлеу және оларды сұрау салу нысанына қоса беру;</w:t>
      </w:r>
    </w:p>
    <w:p>
      <w:pPr>
        <w:spacing w:after="0"/>
        <w:ind w:left="0"/>
        <w:jc w:val="both"/>
      </w:pPr>
      <w:r>
        <w:rPr>
          <w:rFonts w:ascii="Times New Roman"/>
          <w:b w:val="false"/>
          <w:i w:val="false"/>
          <w:color w:val="000000"/>
          <w:sz w:val="28"/>
        </w:rPr>
        <w:t>
      9) 7 үдеріс – ЕЛ МДБ АЖО АЖ-да сұранысты тіркеу және көрсетілетін қызметті өңдеу;</w:t>
      </w:r>
    </w:p>
    <w:p>
      <w:pPr>
        <w:spacing w:after="0"/>
        <w:ind w:left="0"/>
        <w:jc w:val="both"/>
      </w:pPr>
      <w:r>
        <w:rPr>
          <w:rFonts w:ascii="Times New Roman"/>
          <w:b w:val="false"/>
          <w:i w:val="false"/>
          <w:color w:val="000000"/>
          <w:sz w:val="28"/>
        </w:rPr>
        <w:t>
      10) 3 шарт – көрсетілетін қызметті алушының біліктілік талаптарына және лицензия беру үшін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11) 8 үдеріс – ЕЛ МДБ АЖО АЖ-да көрсетілетін қызметті алушының деректерінде бұзушылықтардың болуына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12) 9 үдеріс – ЕЛ МДБ АЖО АЖ-да қалыптастырылған көрсетілетін қызмет нәтижесін (электрондық лицензияны) көрсетілетін қызметті алушының алуы. Электрондық құжат көрсетілетін қызметті берушінің уәкілетті тұлғасының ЭЦҚ пайдалана отырып жасалады.</w:t>
      </w:r>
    </w:p>
    <w:bookmarkStart w:name="z22" w:id="19"/>
    <w:p>
      <w:pPr>
        <w:spacing w:after="0"/>
        <w:ind w:left="0"/>
        <w:jc w:val="both"/>
      </w:pPr>
      <w:r>
        <w:rPr>
          <w:rFonts w:ascii="Times New Roman"/>
          <w:b w:val="false"/>
          <w:i w:val="false"/>
          <w:color w:val="000000"/>
          <w:sz w:val="28"/>
        </w:rPr>
        <w:t xml:space="preserve">
      11. Мемлекеттік көрсетілетін қызметті көрсету үдерісіндегі рәсімдердің (іс-әрекеттердің), көрсетілетін қызметті берушінің құрылымдық бөлімшелерінің (қызметкерлерінің) өзара іс-әрекеттері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(лицензия беру кезінде), </w:t>
      </w:r>
      <w:r>
        <w:rPr>
          <w:rFonts w:ascii="Times New Roman"/>
          <w:b w:val="false"/>
          <w:i w:val="false"/>
          <w:color w:val="000000"/>
          <w:sz w:val="28"/>
        </w:rPr>
        <w:t>3</w:t>
      </w:r>
      <w:r>
        <w:rPr>
          <w:rFonts w:ascii="Times New Roman"/>
          <w:b w:val="false"/>
          <w:i w:val="false"/>
          <w:color w:val="000000"/>
          <w:sz w:val="28"/>
        </w:rPr>
        <w:t xml:space="preserve"> (лицензияны қайта рәсімдеу кезінде), </w:t>
      </w:r>
      <w:r>
        <w:rPr>
          <w:rFonts w:ascii="Times New Roman"/>
          <w:b w:val="false"/>
          <w:i w:val="false"/>
          <w:color w:val="000000"/>
          <w:sz w:val="28"/>
        </w:rPr>
        <w:t>4</w:t>
      </w:r>
      <w:r>
        <w:rPr>
          <w:rFonts w:ascii="Times New Roman"/>
          <w:b w:val="false"/>
          <w:i w:val="false"/>
          <w:color w:val="000000"/>
          <w:sz w:val="28"/>
        </w:rPr>
        <w:t xml:space="preserve"> (лицензияның телнұсқасын беру кезінде) қосымшаларына сәйкес, мемлекеттік көрсетілетін қызметті көрсетудің бизнес-үдерістерінің анықтамалығында бейнелеп көрсетіледі. Мемлекеттік көрсетілетін қызметті көрсетудің бизнес-үдерістерінің анықтамалығы көрсетілетін қызметті берушінің интернет-ресурсында орналастырылады.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қызметі бойынша қызметтер көрсетуге лицензия</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мемлекеттiк көрсетілетін қызметті көрсету үдерісінде ақпараттық жүйелердi қолдану тәртiбi  </w:t>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044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бизнес-үдерістерінің анықтамалығы (лицензия беру кезінде)</w:t>
      </w:r>
    </w:p>
    <w:p>
      <w:pPr>
        <w:spacing w:after="0"/>
        <w:ind w:left="0"/>
        <w:jc w:val="left"/>
      </w:pPr>
      <w:r>
        <w:br/>
      </w:r>
    </w:p>
    <w:p>
      <w:pPr>
        <w:spacing w:after="0"/>
        <w:ind w:left="0"/>
        <w:jc w:val="both"/>
      </w:pPr>
      <w:r>
        <w:drawing>
          <wp:inline distT="0" distB="0" distL="0" distR="0">
            <wp:extent cx="59436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436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регламентіне 3-қосымша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бизнес-үдерісінің анықтамалығы (лицензияны қайта рәсімдеу кезінде)</w:t>
      </w:r>
    </w:p>
    <w:p>
      <w:pPr>
        <w:spacing w:after="0"/>
        <w:ind w:left="0"/>
        <w:jc w:val="left"/>
      </w:pPr>
      <w:r>
        <w:br/>
      </w:r>
    </w:p>
    <w:p>
      <w:pPr>
        <w:spacing w:after="0"/>
        <w:ind w:left="0"/>
        <w:jc w:val="both"/>
      </w:pPr>
      <w:r>
        <w:drawing>
          <wp:inline distT="0" distB="0" distL="0" distR="0">
            <wp:extent cx="60071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 арқылы</w:t>
            </w:r>
            <w:r>
              <w:br/>
            </w:r>
            <w:r>
              <w:rPr>
                <w:rFonts w:ascii="Times New Roman"/>
                <w:b w:val="false"/>
                <w:i w:val="false"/>
                <w:color w:val="000000"/>
                <w:sz w:val="20"/>
              </w:rPr>
              <w:t>қойма қызметі бойынша қызметтер</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регламентіне 4-қосымша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бизнес-үдерісінің анықтамалығы (лицензияның телнұсқасын беру кезінде)</w:t>
      </w:r>
    </w:p>
    <w:p>
      <w:pPr>
        <w:spacing w:after="0"/>
        <w:ind w:left="0"/>
        <w:jc w:val="left"/>
      </w:pPr>
      <w:r>
        <w:br/>
      </w:r>
    </w:p>
    <w:p>
      <w:pPr>
        <w:spacing w:after="0"/>
        <w:ind w:left="0"/>
        <w:jc w:val="both"/>
      </w:pPr>
      <w:r>
        <w:drawing>
          <wp:inline distT="0" distB="0" distL="0" distR="0">
            <wp:extent cx="60198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198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16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