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1809" w14:textId="c3e1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және мәдениет саласындағы мамандарға жоғарылатылған лауазымдық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2015 жылғы 28 қазандағы № 33-5 шешімі. Атырау облысының Әділет департаментінде 2015 жылғы 23 қарашада № 3350 болып тіркелді. Күші жойылды - Атырау облысы Жылыой аудандық мәслихатының 2015 жылғы 24 желтоқсандағы № 35-15 шешімімен</w:t>
      </w:r>
    </w:p>
    <w:p>
      <w:pPr>
        <w:spacing w:after="0"/>
        <w:ind w:left="0"/>
        <w:jc w:val="left"/>
      </w:pPr>
      <w:r>
        <w:rPr>
          <w:rFonts w:ascii="Times New Roman"/>
          <w:b w:val="false"/>
          <w:i w:val="false"/>
          <w:color w:val="ff0000"/>
          <w:sz w:val="28"/>
        </w:rPr>
        <w:t xml:space="preserve">      Ескерту. Күші жойылды - Атырау облысы Жылыой аудандық мәслихатының 24.12.2015 № </w:t>
      </w:r>
      <w:r>
        <w:rPr>
          <w:rFonts w:ascii="Times New Roman"/>
          <w:b w:val="false"/>
          <w:i w:val="false"/>
          <w:color w:val="ff0000"/>
          <w:sz w:val="28"/>
        </w:rPr>
        <w:t>35-15</w:t>
      </w:r>
      <w:r>
        <w:rPr>
          <w:rFonts w:ascii="Times New Roman"/>
          <w:b w:val="false"/>
          <w:i w:val="false"/>
          <w:color w:val="ff0000"/>
          <w:sz w:val="28"/>
        </w:rPr>
        <w:t xml:space="preserve"> шешімімен (2016 жылғы 1 қаңтардан бастап күшіне енеді).</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жерде жұмыс істейтін әлеуметтік қамсыздандыру,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бюджет, қаржы, экономика және кәсіпкерлікті дамыту жөніндегі тұрақты комиссиясына жүктелсін (Б. Сұлтанов).</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r>
              <w:br/>
            </w:r>
            <w:r>
              <w:rPr>
                <w:rFonts w:ascii="Times New Roman"/>
                <w:b w:val="false"/>
                <w:i/>
                <w:color w:val="000000"/>
                <w:sz w:val="20"/>
              </w:rPr>
              <w:t>тыс ХХХІІІ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