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2468" w14:textId="1ec2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шалғайдағы елдi мекендерінде тұратын балаларды жалпы бiлiм беретiн мектептерге тасымалдаудың схемасы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 әкімдігінің 2015 жылғы 11 маусымдағы № 839 қаулысы. Атырау облысының Әділет департаментінде 2015 жылғы 03 шілдеде № 3241 болып тіркелді. Күші жойылды - Атырау облысы Атырау қалалық әкімдігінің 2015 жылғы 15 қазандағы № 1784 қаулысымен</w:t>
      </w:r>
    </w:p>
    <w:p>
      <w:pPr>
        <w:spacing w:after="0"/>
        <w:ind w:left="0"/>
        <w:jc w:val="left"/>
      </w:pPr>
      <w:r>
        <w:rPr>
          <w:rFonts w:ascii="Times New Roman"/>
          <w:b w:val="false"/>
          <w:i w:val="false"/>
          <w:color w:val="ff0000"/>
          <w:sz w:val="28"/>
        </w:rPr>
        <w:t xml:space="preserve">      Ескерту. Күші жойылды - Атырау облысы Атырау қалалық әкімдігінің 15.10.2015 № </w:t>
      </w:r>
      <w:r>
        <w:rPr>
          <w:rFonts w:ascii="Times New Roman"/>
          <w:b w:val="false"/>
          <w:i w:val="false"/>
          <w:color w:val="ff0000"/>
          <w:sz w:val="28"/>
        </w:rPr>
        <w:t>1784</w:t>
      </w:r>
      <w:r>
        <w:rPr>
          <w:rFonts w:ascii="Times New Roman"/>
          <w:b w:val="false"/>
          <w:i w:val="false"/>
          <w:color w:val="ff0000"/>
          <w:sz w:val="28"/>
        </w:rPr>
        <w:t xml:space="preserve"> қаулысымен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3-1)-тармақшасына</w:t>
      </w:r>
      <w:r>
        <w:rPr>
          <w:rFonts w:ascii="Times New Roman"/>
          <w:b w:val="false"/>
          <w:i w:val="false"/>
          <w:color w:val="000000"/>
          <w:sz w:val="28"/>
        </w:rPr>
        <w:t xml:space="preserve"> сәйкес қалалық әкімдік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Атырау қаласының шалғайдағы елдi мекендерінде тұратын балаларды жалпы бiлiм беретiн мектептерге тасымалдаудың схемасы мен қағидасы бекiтiлсiн.</w:t>
      </w:r>
      <w:r>
        <w:br/>
      </w:r>
      <w:r>
        <w:rPr>
          <w:rFonts w:ascii="Times New Roman"/>
          <w:b w:val="false"/>
          <w:i w:val="false"/>
          <w:color w:val="000000"/>
          <w:sz w:val="28"/>
        </w:rPr>
        <w:t xml:space="preserve">
      2.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қала әкімінің орынбасары Г. Шәкіроваға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"11" маусымдағы № 839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"11" маусымдағы № 839 қаулысымен бекітілген</w:t>
            </w:r>
          </w:p>
        </w:tc>
      </w:tr>
    </w:tbl>
    <w:bookmarkStart w:name="z22" w:id="0"/>
    <w:p>
      <w:pPr>
        <w:spacing w:after="0"/>
        <w:ind w:left="0"/>
        <w:jc w:val="left"/>
      </w:pPr>
      <w:r>
        <w:rPr>
          <w:rFonts w:ascii="Times New Roman"/>
          <w:b/>
          <w:i w:val="false"/>
          <w:color w:val="000000"/>
        </w:rPr>
        <w:t xml:space="preserve"> Атырау қаласының шалғайдағы елдi мекендерінде тұратын балаларды жалпы бiлiм беретiн мектептерге тасымалдаудың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86"/>
        <w:gridCol w:w="6594"/>
      </w:tblGrid>
      <w:tr>
        <w:trPr>
          <w:trHeight w:val="30" w:hRule="atLeast"/>
        </w:trPr>
        <w:tc>
          <w:tcPr>
            <w:tcW w:w="64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594" w:type="dxa"/>
            <w:tcBorders/>
            <w:tcMar>
              <w:top w:w="15" w:type="dxa"/>
              <w:left w:w="15" w:type="dxa"/>
              <w:bottom w:w="15" w:type="dxa"/>
              <w:right w:w="15" w:type="dxa"/>
            </w:tcMar>
            <w:vAlign w:val="center"/>
          </w:tcPr>
          <w:p/>
        </w:tc>
      </w:tr>
      <w:tr>
        <w:trPr>
          <w:trHeight w:val="30" w:hRule="atLeast"/>
        </w:trPr>
        <w:tc>
          <w:tcPr>
            <w:tcW w:w="64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594" w:type="dxa"/>
            <w:tcBorders/>
            <w:tcMar>
              <w:top w:w="15" w:type="dxa"/>
              <w:left w:w="15" w:type="dxa"/>
              <w:bottom w:w="15" w:type="dxa"/>
              <w:right w:w="15" w:type="dxa"/>
            </w:tcMar>
            <w:vAlign w:val="center"/>
          </w:tcPr>
          <w:p>
            <w:pPr>
              <w:spacing w:after="20"/>
              <w:ind w:left="20"/>
              <w:jc w:val="both"/>
            </w:pPr>
            <w:r>
              <w:drawing>
                <wp:inline distT="0" distB="0" distL="0" distR="0">
                  <wp:extent cx="4127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27500" cy="1511300"/>
                          </a:xfrm>
                          <a:prstGeom prst="rect">
                            <a:avLst/>
                          </a:prstGeom>
                        </pic:spPr>
                      </pic:pic>
                    </a:graphicData>
                  </a:graphic>
                </wp:inline>
              </w:drawing>
            </w:r>
          </w:p>
        </w:tc>
      </w:tr>
      <w:tr>
        <w:trPr>
          <w:trHeight w:val="30" w:hRule="atLeast"/>
        </w:trPr>
        <w:tc>
          <w:tcPr>
            <w:tcW w:w="64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5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"11" маусымдағы № 839 қаулысына 2-қосымша</w:t>
            </w:r>
          </w:p>
        </w:tc>
      </w:tr>
      <w:tr>
        <w:trPr>
          <w:trHeight w:val="30" w:hRule="atLeast"/>
        </w:trPr>
        <w:tc>
          <w:tcPr>
            <w:tcW w:w="64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5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2015 жылғы "11" маусымдағы № 839 қаулысымен бекітілген</w:t>
            </w:r>
          </w:p>
        </w:tc>
      </w:tr>
    </w:tbl>
    <w:bookmarkStart w:name="z31" w:id="1"/>
    <w:p>
      <w:pPr>
        <w:spacing w:after="0"/>
        <w:ind w:left="0"/>
        <w:jc w:val="left"/>
      </w:pPr>
      <w:r>
        <w:rPr>
          <w:rFonts w:ascii="Times New Roman"/>
          <w:b/>
          <w:i w:val="false"/>
          <w:color w:val="000000"/>
        </w:rPr>
        <w:t xml:space="preserve"> Атырау қаласының шалғайдағы елдi мекендерінде тұратын балаларды жалпы бiлiм беретiн мектептерге тасымалдаудың қағидасы</w:t>
      </w:r>
    </w:p>
    <w:bookmarkEnd w:id="1"/>
    <w:bookmarkStart w:name="z3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Атырау қаласының шалғайдағы елдi мекендерде тұратын балаларды жалпы бiлiм беретiн мектептерге тасымалдаудың осы қағидасы (бұдан әрі – Қағидасы)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Атырау қаласының шалғайдағы елдi мекендерде тұратын балаларды жалпы бiлiм беретiн мектептерге тасымалдаудың тәртібін айқындайды.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2. Балаларды тасымалдау тәртiбi</w:t>
      </w:r>
    </w:p>
    <w:bookmarkEnd w:id="3"/>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xml:space="preserve">
      3. </w:t>
      </w:r>
      <w:r>
        <w:rPr>
          <w:rFonts w:ascii="Times New Roman"/>
          <w:b w:val="false"/>
          <w:i w:val="false"/>
          <w:color w:val="000000"/>
          <w:sz w:val="28"/>
        </w:rPr>
        <w:t xml:space="preserve"> 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 белгілейді.</w:t>
      </w:r>
      <w:r>
        <w:br/>
      </w:r>
      <w:r>
        <w:rPr>
          <w:rFonts w:ascii="Times New Roman"/>
          <w:b w:val="false"/>
          <w:i w:val="false"/>
          <w:color w:val="000000"/>
          <w:sz w:val="28"/>
        </w:rPr>
        <w:t xml:space="preserve">
      4.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5.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6. </w:t>
      </w:r>
      <w:r>
        <w:rPr>
          <w:rFonts w:ascii="Times New Roman"/>
          <w:b w:val="false"/>
          <w:i w:val="false"/>
          <w:color w:val="000000"/>
          <w:sz w:val="28"/>
        </w:rPr>
        <w:t xml:space="preserve">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xml:space="preserve">
      7.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9.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10. </w:t>
      </w:r>
      <w:r>
        <w:rPr>
          <w:rFonts w:ascii="Times New Roman"/>
          <w:b w:val="false"/>
          <w:i w:val="false"/>
          <w:color w:val="000000"/>
          <w:sz w:val="28"/>
        </w:rPr>
        <w:t xml:space="preserve">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xml:space="preserve">
      11. </w:t>
      </w:r>
      <w:r>
        <w:rPr>
          <w:rFonts w:ascii="Times New Roman"/>
          <w:b w:val="false"/>
          <w:i w:val="false"/>
          <w:color w:val="000000"/>
          <w:sz w:val="28"/>
        </w:rPr>
        <w:t xml:space="preserve"> Балаларды тасымалдау кезiнде автобустың жүргiзушiсiне мыналар рұқсат етілмейді:</w:t>
      </w:r>
      <w:r>
        <w:br/>
      </w:r>
      <w:r>
        <w:rPr>
          <w:rFonts w:ascii="Times New Roman"/>
          <w:b w:val="false"/>
          <w:i w:val="false"/>
          <w:color w:val="000000"/>
          <w:sz w:val="28"/>
        </w:rPr>
        <w:t xml:space="preserve">
      1) </w:t>
      </w:r>
      <w:r>
        <w:rPr>
          <w:rFonts w:ascii="Times New Roman"/>
          <w:b w:val="false"/>
          <w:i w:val="false"/>
          <w:color w:val="000000"/>
          <w:sz w:val="28"/>
        </w:rPr>
        <w:t xml:space="preserve"> 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 xml:space="preserve"> 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 xml:space="preserve">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 xml:space="preserve">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 xml:space="preserve"> 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