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8328" w14:textId="04d8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басым ауыл шаруашылығы дақылдарының тізбесін және басым дақылдар өндіруді субсидиялау арқылы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(1 гектарға) белгілеу туралы</w:t>
      </w:r>
    </w:p>
    <w:p>
      <w:pPr>
        <w:spacing w:after="0"/>
        <w:ind w:left="0"/>
        <w:jc w:val="both"/>
      </w:pPr>
      <w:r>
        <w:rPr>
          <w:rFonts w:ascii="Times New Roman"/>
          <w:b w:val="false"/>
          <w:i w:val="false"/>
          <w:color w:val="000000"/>
          <w:sz w:val="28"/>
        </w:rPr>
        <w:t>Атырау облысы әкімдігінің 2015 жылғы 07 шілдедегі № 204 қаулысы. Атырау облысының әділет департаментінде 2015 жылғы 09 шілдеде № 3246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4-3/177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5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1. </w:t>
      </w:r>
      <w:r>
        <w:rPr>
          <w:rFonts w:ascii="Times New Roman"/>
          <w:b w:val="false"/>
          <w:i w:val="false"/>
          <w:color w:val="000000"/>
          <w:sz w:val="28"/>
        </w:rPr>
        <w:t>Мыналар:</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2015 жылға арналған басым ауыл шаруашылығы дақылдарының тізбесі;</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2015 жылға басым дақылдар өндіруді субсидиялау арқылы өсімдік шаруашылығының шығымдылығын және өнім сапасын арттыруға, жанар-жағармай материалдары мен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белгіленсін.</w:t>
      </w:r>
      <w:r>
        <w:br/>
      </w:r>
      <w:r>
        <w:rPr>
          <w:rFonts w:ascii="Times New Roman"/>
          <w:b w:val="false"/>
          <w:i w:val="false"/>
          <w:color w:val="000000"/>
          <w:sz w:val="28"/>
        </w:rPr>
        <w:t xml:space="preserve">
      2. </w:t>
      </w:r>
      <w:r>
        <w:rPr>
          <w:rFonts w:ascii="Times New Roman"/>
          <w:b w:val="false"/>
          <w:i w:val="false"/>
          <w:color w:val="000000"/>
          <w:sz w:val="28"/>
        </w:rPr>
        <w:t>"Атырау облысы Ауыл шаруашылығы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Атырау облысы әкімінің бірінші орынбасары Ғ. И. Дүйсембаевқа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br/>
            </w:r>
            <w:r>
              <w:rPr>
                <w:rFonts w:ascii="Times New Roman"/>
                <w:b w:val="false"/>
                <w:i/>
                <w:color w:val="000000"/>
                <w:sz w:val="20"/>
              </w:rPr>
              <w:t>2015 жылғы 7 шілде</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шілдедегі № 204 қаулысына 1–қосымша</w:t>
            </w:r>
          </w:p>
        </w:tc>
      </w:tr>
    </w:tbl>
    <w:bookmarkStart w:name="z14" w:id="0"/>
    <w:p>
      <w:pPr>
        <w:spacing w:after="0"/>
        <w:ind w:left="0"/>
        <w:jc w:val="left"/>
      </w:pPr>
      <w:r>
        <w:rPr>
          <w:rFonts w:ascii="Times New Roman"/>
          <w:b/>
          <w:i w:val="false"/>
          <w:color w:val="000000"/>
        </w:rPr>
        <w:t xml:space="preserve"> 2015 жылға басым ауыл шаруашылығы дақылдарының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7773"/>
      </w:tblGrid>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дақылдардың атауы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Көкөніс дақылдары </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Бақша дақылдары </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топырақтағы көкөністер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бұршақ тұқымдас шөптер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жылдық мал азықтық шөптер</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азықтық тамыр жемістілер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7 шілдедегі № 204 қаулысына 2-қосымша</w:t>
            </w:r>
          </w:p>
        </w:tc>
      </w:tr>
    </w:tbl>
    <w:bookmarkStart w:name="z25" w:id="1"/>
    <w:p>
      <w:pPr>
        <w:spacing w:after="0"/>
        <w:ind w:left="0"/>
        <w:jc w:val="left"/>
      </w:pPr>
      <w:r>
        <w:rPr>
          <w:rFonts w:ascii="Times New Roman"/>
          <w:b/>
          <w:i w:val="false"/>
          <w:color w:val="000000"/>
        </w:rPr>
        <w:t xml:space="preserve"> 2015 жылға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756"/>
        <w:gridCol w:w="1757"/>
        <w:gridCol w:w="1757"/>
        <w:gridCol w:w="1757"/>
        <w:gridCol w:w="2501"/>
        <w:gridCol w:w="2505"/>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(дәстүрлі суару тәсілі)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 (тамшылатып суару тәсілі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дақылдары (дәстүрлі суару тәсілі)</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дақылдары (тамшылатып суару тәсілі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 өнеркәсіптік жылы-жайларда өсірілетін көкөністер (2 дақыл-айналым)</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 Фермерлік жылы-жайларда өсірілетін көкөністер (2 дақыл-айналым)</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554"/>
        <w:gridCol w:w="2123"/>
        <w:gridCol w:w="2123"/>
        <w:gridCol w:w="2555"/>
        <w:gridCol w:w="2556"/>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жылы егілген көпжылдық бұршақ тұқымдас шөптер</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және үшінші өсу жылындағы бұршақ тұқымдас шөптер</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жылдық мал азықтық шөптер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азықтық тамыр жемістер</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