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3383" w14:textId="5303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білім беру ұйымдарының ішкі тәртіптемесінің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22 мамырдағы № 156 қаулысы. Атырау облысының Әділет департаментінде 2015 жылғы 05 маусымда № 3222 болып тіркелді. Күші жойылды - Атырау облысы әкімдігінің 2024 жылғы 27 маусымдағы № 152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27.06.2024 № </w:t>
      </w:r>
      <w:r>
        <w:rPr>
          <w:rFonts w:ascii="Times New Roman"/>
          <w:b w:val="false"/>
          <w:i w:val="false"/>
          <w:color w:val="ff0000"/>
          <w:sz w:val="28"/>
        </w:rPr>
        <w:t>152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 2-тармағы </w:t>
      </w:r>
      <w:r>
        <w:rPr>
          <w:rFonts w:ascii="Times New Roman"/>
          <w:b w:val="false"/>
          <w:i w:val="false"/>
          <w:color w:val="000000"/>
          <w:sz w:val="28"/>
        </w:rPr>
        <w:t>24-7) тармақшасына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білім беру ұйымдарының ішкі тәртіптемесінің үлгілік қағидалары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облысының білім беру басқармасы" мемлекеттік мекемесі осы қаулыны қалалық, аудандық білім бөлімдерінің, облыстық білім беру ұйымдарының назарына жеткізсін.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156 қаулысымен бекітілген</w:t>
            </w:r>
          </w:p>
        </w:tc>
      </w:tr>
    </w:tbl>
    <w:bookmarkStart w:name="z12" w:id="1"/>
    <w:p>
      <w:pPr>
        <w:spacing w:after="0"/>
        <w:ind w:left="0"/>
        <w:jc w:val="left"/>
      </w:pPr>
      <w:r>
        <w:rPr>
          <w:rFonts w:ascii="Times New Roman"/>
          <w:b/>
          <w:i w:val="false"/>
          <w:color w:val="000000"/>
        </w:rPr>
        <w:t xml:space="preserve"> Атырау облысы білім беру ұйымдарының ішкі тәртіптемесінің үлгілік қағидасы</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Осы "Атырау облысы бойынша білім беру ұйымдарының ішкі тәртіптемесінің үлгілік қағидалары" (бұдан әрі – Үлгілік қағида) "Білім туралы" Қазақстан Республикасының 2007 жылғы 27 шілдедегі Заңының 6-бабы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ұйымдарының ішкі тәртіптемесінің қағидасын әзірлеу және бекіту үшін негіз болып табылады.</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Үлгілік қағида білім беру ұйымдарының ішкі тәртіптемесінің қағидасын әзірлеу және бекіту кезінде бірыңғай тәсілдерді қамтамасыз ету мақсатында әзірленген.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ұйымдарының әкімшілігі білім беру ұйымдарының педагог және өзге де қызметкерлерінің жұмыс және демалыс уақыттарының режимін белгілейді.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Ішкі тәртіптемені қамтамасыз ету мақсатында білім беру ұйымдарының әкімшілігі білім беру ұйымдары қызметкерлерінің, сонымен қатар білім алушылар мен тәрбиеленушілердің білім беру саласындағы Қазақстан Республикасының заңнамасымен және білім беру ұйымының ішкі тәртіп қағидасымен жүктелген міндеттерді сақтауын қамтамасыз етеді.</w:t>
      </w:r>
    </w:p>
    <w:bookmarkStart w:name="z18" w:id="4"/>
    <w:p>
      <w:pPr>
        <w:spacing w:after="0"/>
        <w:ind w:left="0"/>
        <w:jc w:val="left"/>
      </w:pPr>
      <w:r>
        <w:rPr>
          <w:rFonts w:ascii="Times New Roman"/>
          <w:b/>
          <w:i w:val="false"/>
          <w:color w:val="000000"/>
        </w:rPr>
        <w:t xml:space="preserve"> 2. Білім беру ұйымдарының ішкі тәртіптемесі</w:t>
      </w:r>
    </w:p>
    <w:bookmarkEnd w:id="4"/>
    <w:bookmarkStart w:name="z19" w:id="5"/>
    <w:p>
      <w:pPr>
        <w:spacing w:after="0"/>
        <w:ind w:left="0"/>
        <w:jc w:val="both"/>
      </w:pPr>
      <w:r>
        <w:rPr>
          <w:rFonts w:ascii="Times New Roman"/>
          <w:b w:val="false"/>
          <w:i w:val="false"/>
          <w:color w:val="000000"/>
          <w:sz w:val="28"/>
        </w:rPr>
        <w:t>
      5.  Білім беру ұйымдарының ішкі тәртіптемесінің қағидасында:</w:t>
      </w:r>
    </w:p>
    <w:bookmarkEnd w:id="5"/>
    <w:bookmarkStart w:name="z20" w:id="6"/>
    <w:p>
      <w:pPr>
        <w:spacing w:after="0"/>
        <w:ind w:left="0"/>
        <w:jc w:val="both"/>
      </w:pPr>
      <w:r>
        <w:rPr>
          <w:rFonts w:ascii="Times New Roman"/>
          <w:b w:val="false"/>
          <w:i w:val="false"/>
          <w:color w:val="000000"/>
          <w:sz w:val="28"/>
        </w:rPr>
        <w:t>
      білім беру ұйымының әкімшілігі және педагогтерінің білім алушыларымен және тәрбиеленушілерімен өзара қарым-қатынасы;</w:t>
      </w:r>
    </w:p>
    <w:bookmarkEnd w:id="6"/>
    <w:bookmarkStart w:name="z21" w:id="7"/>
    <w:p>
      <w:pPr>
        <w:spacing w:after="0"/>
        <w:ind w:left="0"/>
        <w:jc w:val="both"/>
      </w:pPr>
      <w:r>
        <w:rPr>
          <w:rFonts w:ascii="Times New Roman"/>
          <w:b w:val="false"/>
          <w:i w:val="false"/>
          <w:color w:val="000000"/>
          <w:sz w:val="28"/>
        </w:rPr>
        <w:t>
      оқу-тәрбие процесіне қатысушылардың тәртібі;</w:t>
      </w:r>
    </w:p>
    <w:bookmarkEnd w:id="7"/>
    <w:bookmarkStart w:name="z22" w:id="8"/>
    <w:p>
      <w:pPr>
        <w:spacing w:after="0"/>
        <w:ind w:left="0"/>
        <w:jc w:val="both"/>
      </w:pPr>
      <w:r>
        <w:rPr>
          <w:rFonts w:ascii="Times New Roman"/>
          <w:b w:val="false"/>
          <w:i w:val="false"/>
          <w:color w:val="000000"/>
          <w:sz w:val="28"/>
        </w:rPr>
        <w:t>
      білім алушылар мен тәрбиеленушілердің білім алуы және өмірі мен денсаулығын сақтау, балалардың құқықтарын қорғау үшін жағдайлар;</w:t>
      </w:r>
    </w:p>
    <w:bookmarkEnd w:id="8"/>
    <w:bookmarkStart w:name="z23" w:id="9"/>
    <w:p>
      <w:pPr>
        <w:spacing w:after="0"/>
        <w:ind w:left="0"/>
        <w:jc w:val="both"/>
      </w:pPr>
      <w:r>
        <w:rPr>
          <w:rFonts w:ascii="Times New Roman"/>
          <w:b w:val="false"/>
          <w:i w:val="false"/>
          <w:color w:val="000000"/>
          <w:sz w:val="28"/>
        </w:rPr>
        <w:t>
      ұйым қызметкерлерінің кәсіби біліктілігін арттыруды ұйымдастыру;</w:t>
      </w:r>
    </w:p>
    <w:bookmarkEnd w:id="9"/>
    <w:bookmarkStart w:name="z24" w:id="10"/>
    <w:p>
      <w:pPr>
        <w:spacing w:after="0"/>
        <w:ind w:left="0"/>
        <w:jc w:val="both"/>
      </w:pPr>
      <w:r>
        <w:rPr>
          <w:rFonts w:ascii="Times New Roman"/>
          <w:b w:val="false"/>
          <w:i w:val="false"/>
          <w:color w:val="000000"/>
          <w:sz w:val="28"/>
        </w:rPr>
        <w:t>
      білім беру ұйымы жұмысының басталу және аяқталу уақыты, олардың арасындағы үзілістер;</w:t>
      </w:r>
    </w:p>
    <w:bookmarkEnd w:id="10"/>
    <w:bookmarkStart w:name="z25" w:id="11"/>
    <w:p>
      <w:pPr>
        <w:spacing w:after="0"/>
        <w:ind w:left="0"/>
        <w:jc w:val="both"/>
      </w:pPr>
      <w:r>
        <w:rPr>
          <w:rFonts w:ascii="Times New Roman"/>
          <w:b w:val="false"/>
          <w:i w:val="false"/>
          <w:color w:val="000000"/>
          <w:sz w:val="28"/>
        </w:rPr>
        <w:t>
      білім алушылар мен тәрбиеленушілердің киім үлгілері;</w:t>
      </w:r>
    </w:p>
    <w:bookmarkEnd w:id="11"/>
    <w:bookmarkStart w:name="z26" w:id="12"/>
    <w:p>
      <w:pPr>
        <w:spacing w:after="0"/>
        <w:ind w:left="0"/>
        <w:jc w:val="both"/>
      </w:pPr>
      <w:r>
        <w:rPr>
          <w:rFonts w:ascii="Times New Roman"/>
          <w:b w:val="false"/>
          <w:i w:val="false"/>
          <w:color w:val="000000"/>
          <w:sz w:val="28"/>
        </w:rPr>
        <w:t>
      білім алушылар мен тәрбиеленушілердің оқу сабақтарының ұзақтығы қарастырылуы тиіс.</w:t>
      </w:r>
    </w:p>
    <w:bookmarkEnd w:id="1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Білім беру ұйымының әкімшілігі қызметкерлердің, білім алушылар мен тәрбиеленушілердің, сонымен қатар, олардың ата-аналарының немесе басқа да заңды өкілдерінің білім беру ұйымының ішкі тәртіптемесінің қағидасына қолжетімділігін және таныстыруды қамтамасыз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