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ff97" w14:textId="2e8f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ауылдық округтері және Булаев қаласының әкімдеріне кандидаттардың таңдаушылармен кездесулер өткізу үшін үй-жайды ұсыну және үгіттік баспа материалдарын орналастыру үшін орындар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2015 жылғы 17 шілдедегі № 220 қаулысы. Солтүстік Қазақстан облысының Әділет департаментінде 2015 жылғы 22 шілдеде N 3319 болып тіркелді. Күші жойылды – Солтүстік Қазақстан облысы Мағжан Жұмабаев ауданы әкімдігінің 2017 жылғы 16 маусымдағы № 159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Мағжан Жұмабаев ауданы әкімдігінің 16.06.2017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Заңның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27-бабының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Президентінің 2013 жылғы 24 сәуірдегі № 555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Мағжан Жұмабаев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Мағжан Жұмабаев ауданының сайлау комиссиясымен бірлесіп (келісім бойынша) Солтүстік Қазақстан облысы Мағжан Жұмабаев ауданында ауылдық округтер және Булаев қаласының әкімдеріне барлық кандидаттар үшін Солтүстік Қазақстан облысы Мағжан Жұмабаев ауданында үгіттік баспа материалдарын орналастыру үшін орын ретінде Солтүстік Қазақстан облысы Мағжан Жұмабаев ауданының Булаев қаласындағы мәдениет үйі ғимаратына іргелес аумақтағы стенд: Солтүстік Қазақстан облысы, Мағжан Жұмабаев ауданы, Булаев қаласы, Юбилейная көшесі № 45 үй мекенжайы бойынша белгіленсін.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Мағжан Жұмабаев ауданында ауылдық округтер және Булаев қаласының әкімдеріне барлық кандидаттар үшін таңдаушылармен кездесу өткізу үшін келісім шарт негізінде үй-жай ретінде: Солтүстік Қазақстан облысы Мағжан Жұмабаев ауданының Булаев қаласы Буденный көшесі 14 үй мекенжайы бойынша орналасқан № 2 Булаев орта мектебінің мәжіліс залы ұсынылсын.</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Мағжан Жұмабаев ауданы әкімдігінің 2014 жылғы 3 шілдедегі № 232 "Солтүстік Қазақстан облысы Мағжан Жұмабаев ауданының ауылдық округтері әкімдеріне кандидаттардың таңдаушылармен кездесулер өткізу үшін үй-жайды және үгіттік баспа материалдарын орналастыру үшін орындар анықтау туралы" (Нормативтік құқықтық актілерді мемлекеттік тіркеу тізілімінде 2014 жылғы 16 шілдедегі № 2854 болып тіркелген, 2014 жылғы 18 шілдедегі аудандық "Мағжан жұлдызы" № 29 газетінде, 2014 жылғы 18 шілдедегі аудандық "Вести" № 29 газетінде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Солтүстік Қазақстан облысы Мағжан Жұмабаев ауданы әкімі аппаратының басшысы Е.Е. Әубәкіровке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күннен кейін күнтізбелік он күн өткен соң қолданысқа енгізіледі және 2015 жылғы 30 шілдеден бастап пайда болған қатынастарға таралады.</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ауданының</w:t>
            </w:r>
            <w:r>
              <w:br/>
            </w:r>
            <w:r>
              <w:rPr>
                <w:rFonts w:ascii="Times New Roman"/>
                <w:b w:val="false"/>
                <w:i/>
                <w:color w:val="000000"/>
                <w:sz w:val="20"/>
              </w:rPr>
              <w:t>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аудандық</w:t>
            </w:r>
            <w:r>
              <w:br/>
            </w:r>
            <w:r>
              <w:rPr>
                <w:rFonts w:ascii="Times New Roman"/>
                <w:b w:val="false"/>
                <w:i/>
                <w:color w:val="000000"/>
                <w:sz w:val="20"/>
              </w:rPr>
              <w:t>сайлау комиссиясының</w:t>
            </w:r>
            <w:r>
              <w:br/>
            </w:r>
            <w:r>
              <w:rPr>
                <w:rFonts w:ascii="Times New Roman"/>
                <w:b w:val="false"/>
                <w:i/>
                <w:color w:val="000000"/>
                <w:sz w:val="20"/>
              </w:rPr>
              <w:t>төрағасы</w:t>
            </w:r>
            <w:r>
              <w:br/>
            </w:r>
            <w:r>
              <w:rPr>
                <w:rFonts w:ascii="Times New Roman"/>
                <w:b w:val="false"/>
                <w:i/>
                <w:color w:val="000000"/>
                <w:sz w:val="20"/>
              </w:rPr>
              <w:t>2015 жылғы 17 шілде</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В.А.Фиц</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