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c064" w14:textId="0ccc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жылдың қантарынан наурызына дейін Солтүстік Қазақстан облысы Есіл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Есіл аудандық әкімінің 2015 жылғы 10 қарашадағы № 30 шешімі. Солтүстік Қазақстан облысының Әділет департаментінде 2015 жылғы 2 желтоқсанда N 3485 болып тіркелді</w:t>
      </w:r>
    </w:p>
    <w:p>
      <w:pPr>
        <w:spacing w:after="0"/>
        <w:ind w:left="0"/>
        <w:jc w:val="left"/>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Қазақстан Республикасының тіркелу жылы он жеті жасқа толатын ер азаматтарын Қазақстан Республикасы Қорғаныс министрлігінің "Солтүстік Қазақстан облысы Есіл ауданының қорғаныс істері жөніндегі бөлімі" республикалық мемлекеттік мекемесінің (келісім бойынша) шақыру учаскесінде 2016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xml:space="preserve">
      2. Осы шешімнің орындалуын бақылау Солтүстік Қазақстан облысы Есіл ауданы әкімінің орынбасары Айнагүл Кәкімжолқызы Бектасоваға жүктелсін. </w:t>
      </w:r>
      <w:r>
        <w:br/>
      </w: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Әбишев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Қазақстан Республикасы</w:t>
            </w:r>
            <w:r>
              <w:br/>
            </w:r>
            <w:r>
              <w:rPr>
                <w:rFonts w:ascii="Times New Roman"/>
                <w:b w:val="false"/>
                <w:i/>
                <w:color w:val="000000"/>
                <w:sz w:val="20"/>
              </w:rPr>
              <w:t xml:space="preserve">Қорғаныс министрлігінің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бөлімі" республикалық</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 xml:space="preserve"> 2015 жылғы 10 қараша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О.Д.Қабыкеев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