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2174" w14:textId="1c22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12 ақпандағы № 46 қаулысы. Солтүстік Қазақстан облысының Әділет департаментінде 2015 жылғы 17 наурызда N 3165 болып тіркелді. Күші жойылды – Солтүстік Қазақстан облысы әкімдігінің 2024 жылғы 7 маусымдағы № 153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07.06.2024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Қазақстан Республикасының 2007 жылғы 27 шілдедегі Заңының 6-бабының 2-тармағы </w:t>
      </w:r>
      <w:r>
        <w:rPr>
          <w:rFonts w:ascii="Times New Roman"/>
          <w:b w:val="false"/>
          <w:i w:val="false"/>
          <w:color w:val="000000"/>
          <w:sz w:val="28"/>
        </w:rPr>
        <w:t>24-7)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1.Қоса беріліп отырған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12 ақпандағы № 46 қаулысымен бекітілді</w:t>
            </w:r>
          </w:p>
        </w:tc>
      </w:tr>
    </w:tbl>
    <w:bookmarkStart w:name="z10" w:id="1"/>
    <w:p>
      <w:pPr>
        <w:spacing w:after="0"/>
        <w:ind w:left="0"/>
        <w:jc w:val="left"/>
      </w:pPr>
      <w:r>
        <w:rPr>
          <w:rFonts w:ascii="Times New Roman"/>
          <w:b/>
          <w:i w:val="false"/>
          <w:color w:val="000000"/>
        </w:rPr>
        <w:t xml:space="preserve"> Білім беру ұйымдарының ішкі тәртіптемесінің үлгілік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2" w:id="3"/>
      <w:r>
        <w:rPr>
          <w:rFonts w:ascii="Times New Roman"/>
          <w:b w:val="false"/>
          <w:i w:val="false"/>
          <w:color w:val="000000"/>
          <w:sz w:val="28"/>
        </w:rPr>
        <w:t xml:space="preserve">
      1. Осы Білім беру ұйымдарының ішкі тәртіптемесінің үлгілік қағидалары (бұдан әрі – Үлгілік қағидалар) "Білім туралы" Қазақстан Республикасының 2007 жылғы 27 шілдедегі Заңының 6-бабының 2-тармағы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ұйымдарының ішкі тәртіптемесінің үлгілік қағидаларын әзірлеу және бекіту үшін негіз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Үлгілік қағидалар білім беру ұйымдарының ішкі тәртіптемесінің үлгілік қағидаларын әзірлеу және бекіту кезінде бірыңғай тәсілді қамтамасыз ету мақсатында әзірленген.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ұйымдарының өзге де жұмыс ерекшелігіне қарай) білім беру ұйымының әкімшілігі білім беру ұйымының педагог және өзге де қызметкерлерінің жұмыс және демалыс уақытының режимін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тәртіпті қамтамасыз ету мақсатында білім беру ұйымының әкімшілігі білім беру ұйымының кызметкерлерінің, сонымен қатар білім алушылар мен тәрбиеленушілердің білім беру саласындағы Қазақстан Республикасы заңнамасы және білім беру ұйымының ішкі тәртіптеме қағидасымен жүктелген міндеттерді сақтауын қамтамасыз етеді.</w:t>
      </w:r>
    </w:p>
    <w:bookmarkStart w:name="z16" w:id="4"/>
    <w:p>
      <w:pPr>
        <w:spacing w:after="0"/>
        <w:ind w:left="0"/>
        <w:jc w:val="left"/>
      </w:pPr>
      <w:r>
        <w:rPr>
          <w:rFonts w:ascii="Times New Roman"/>
          <w:b/>
          <w:i w:val="false"/>
          <w:color w:val="000000"/>
        </w:rPr>
        <w:t xml:space="preserve"> 2. Білім беру ұйымының ішкі тәртіптемесі</w:t>
      </w:r>
    </w:p>
    <w:bookmarkEnd w:id="4"/>
    <w:p>
      <w:pPr>
        <w:spacing w:after="0"/>
        <w:ind w:left="0"/>
        <w:jc w:val="both"/>
      </w:pPr>
      <w:bookmarkStart w:name="z17" w:id="5"/>
      <w:r>
        <w:rPr>
          <w:rFonts w:ascii="Times New Roman"/>
          <w:b w:val="false"/>
          <w:i w:val="false"/>
          <w:color w:val="000000"/>
          <w:sz w:val="28"/>
        </w:rPr>
        <w:t>
      5. Білім беру ұйымының ішкі тәртіптемесінің қағидаларында: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ұйымының әкімшілігі мен педагогтерінің білім алушылармен және тәрбиеленушілермен және олардың ата-аналарымен өзара қарым-қатынасы;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оқу-тәрбие процесіне қатысушылардың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алушылар мен тәрбиеленушілердің білім алуы және өмірі мен денсаулығын сақтау, балалардың құқықтарын қорғау үшін жағдайлар;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алушылар мен тәрбиеленушілердің оқу сабақтарының ұзақтығы;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ұйымы қызметкерлерінің кәсіби біліктілігін арттыруды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ұйымының қызметкерлері мен білім алушыларға алғашқы медициналық көмек көрсету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ұйымының қызметкерлері және білім алушылардың техникалық қауіпсіздікті сақтау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ұйымдарында оқушылардың қауіпсіз жағдайда болуын ұйымдастыру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төтенше және қауырт жағдайларда ден қою қағидасы;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 ұйымы жұмысының басталу және аяқталу уақыты, олардың арасындағы үзілістер қарастырылуы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 беру ұйымының әкімшілігі қызметкерлердің, білім алушылар мен тәрбиеленушілердің, сонымен қатар олардың ата-аналарының немесе басқа заңды өкілдердің Білім беру ұйымының ішкі тәртіптемесінің қағидаларына қолжетімділігін және онымен танысуын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