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2591" w14:textId="1f92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 VI сессиясының 2007 жылғы 12 желтоқсандағы № 45 "Алматы қаласының аумағын көріктендіру Ережесін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мәслихатының 2015 жылғы 30 қарашадағы № 381 шешімі. Алматы қаласының Әділет департаментінде 2015 жылғы 03 желтоқсанда № 1231 болып тіркелді. Күші жойылды - Алматы қаласы мәслихатының 2024 жылғы 19 шілдедегі № 138 шешімімен.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19.07.2024 жылғы № 138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баптарына сәйкес, V сайланған Алматы қаласының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ІV сайланған Алматы қаласы мәслихатының 2007 жылғы 12 желтоқсандағы VІ сессиясының "Алматы қаласының аумағын көріктендіру Ережесін бекіту туралы" № 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767 болып тіркелген, "Алматы ақшамы" және "Вечерний Алматы" газеттерінде 2008 жылғы 21 ақпанда жарияланған), ІV сайланған Алматы қаласы мәслихатының 2008 жылғы 2 шілдедегі </w:t>
      </w:r>
      <w:r>
        <w:rPr>
          <w:rFonts w:ascii="Times New Roman"/>
          <w:b w:val="false"/>
          <w:i w:val="false"/>
          <w:color w:val="000000"/>
          <w:sz w:val="28"/>
        </w:rPr>
        <w:t>№ 125</w:t>
      </w:r>
      <w:r>
        <w:rPr>
          <w:rFonts w:ascii="Times New Roman"/>
          <w:b w:val="false"/>
          <w:i w:val="false"/>
          <w:color w:val="000000"/>
          <w:sz w:val="28"/>
        </w:rPr>
        <w:t xml:space="preserve"> "ІV сайланған Алматы қаласы мәслихатының 2007 жылғы 12 желтоқсандағы "Алматы қаласының аумағын көріктендіру Ережесін бекіту туралы" № 45 шешіміне өзгеріс енгізу туралы" XІ сессиясының шешімімен енгізілген өзгерістерімен (нормативтік құқықтық актілерді мемлекеттік тіркеудің Тізілімінде № 777 болып тіркелген, "Алматы ақшамы" газетінде 2008 жылғы 9 қыркүйекте және "Вечерний Алматы" газетінде 2008 жылғы 23 тамызда жарияланған), ІV сайланған Алматы қаласы мәслихатының 2009 жылғы 30 қарашадағы ХХІІІ сесиясының </w:t>
      </w:r>
      <w:r>
        <w:rPr>
          <w:rFonts w:ascii="Times New Roman"/>
          <w:b w:val="false"/>
          <w:i w:val="false"/>
          <w:color w:val="000000"/>
          <w:sz w:val="28"/>
        </w:rPr>
        <w:t>шешімімен</w:t>
      </w:r>
      <w:r>
        <w:rPr>
          <w:rFonts w:ascii="Times New Roman"/>
          <w:b w:val="false"/>
          <w:i w:val="false"/>
          <w:color w:val="000000"/>
          <w:sz w:val="28"/>
        </w:rPr>
        <w:t xml:space="preserve"> "ІV сайланған Алматы қаласы мәслихатының 2007 жылғы 12 желтоқсандағы № 45 "Алматы қаласының аумағын көріктендіру Ережесін бекіту туралы" шешіміне өзгерістер мен толықтырулар енгізу туралы" шешімімен (нормативтік құқықтық актілерді мемлекеттік тіркеудің Тізілімінде № 833 болып тіркелген, "Алматы ақшамы" және "Вечерний Алматы" газеттерінде 2010 жылғы 7 қаңтарда жарияланған), ІV сайланған Алматы қаласы мәслихатының 2010 жылғы 12 сәуірдегі ХХVІІ сессиясының "ІV сайланған Алматы қаласы мәслихатының 2007 жылғы 12 желтоқсандағы "Алматы қаласының аумағын көріктендіру Ережесін бекіту туралы" № 45 шешіміне өзгерістер мен толықтырулар енгізу туралы"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 847 болып тіркелген, "Алматы ақшамы" газетінде 2010 жылғы 27 мамырда және "Вечерний Алматы" газетінде 2010 жылғы 29 мамырда жарияланған, V сайланған Алматы қаласы мәслихатының 2013 жылғы 28 тамыздағы </w:t>
      </w:r>
      <w:r>
        <w:rPr>
          <w:rFonts w:ascii="Times New Roman"/>
          <w:b w:val="false"/>
          <w:i w:val="false"/>
          <w:color w:val="000000"/>
          <w:sz w:val="28"/>
        </w:rPr>
        <w:t>№ 155</w:t>
      </w:r>
      <w:r>
        <w:rPr>
          <w:rFonts w:ascii="Times New Roman"/>
          <w:b w:val="false"/>
          <w:i w:val="false"/>
          <w:color w:val="000000"/>
          <w:sz w:val="28"/>
        </w:rPr>
        <w:t xml:space="preserve"> "ІV сайланған Алматы қаласы мәслихатының 2007 жылғы 12 желтоқсандағы VІ сессиясының №45 "Алматы қаласының аумағын көріктендіру Ережесін бекіту туралы" шешіміне өзгерістер мен толықтырулар енгізу туралы" шешіміне енгізілген өзгерістерімен (нормативтік құқықтық актілерді мемлекеттік тіркеудің Тізілімінде № 997 болып тіркелген, "Алматы ақшамы" және "Вечерний Алматы" газеттерінде 2013 жылғы 26 қыркүйекте жарияланған) келесі толықтырулар мен өзгеріс енгізілсін:</w:t>
      </w:r>
    </w:p>
    <w:bookmarkEnd w:id="1"/>
    <w:bookmarkStart w:name="z3" w:id="2"/>
    <w:p>
      <w:pPr>
        <w:spacing w:after="0"/>
        <w:ind w:left="0"/>
        <w:jc w:val="both"/>
      </w:pPr>
      <w:r>
        <w:rPr>
          <w:rFonts w:ascii="Times New Roman"/>
          <w:b w:val="false"/>
          <w:i w:val="false"/>
          <w:color w:val="000000"/>
          <w:sz w:val="28"/>
        </w:rPr>
        <w:t xml:space="preserve">
      аталған шешіммен бекітілген Алматы қаласының аумағын көріктендіру </w:t>
      </w:r>
      <w:r>
        <w:rPr>
          <w:rFonts w:ascii="Times New Roman"/>
          <w:b w:val="false"/>
          <w:i w:val="false"/>
          <w:color w:val="000000"/>
          <w:sz w:val="28"/>
        </w:rPr>
        <w:t>Ережесіндегі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"Жалпы ережелер"</w:t>
      </w:r>
      <w:r>
        <w:rPr>
          <w:rFonts w:ascii="Times New Roman"/>
          <w:b w:val="false"/>
          <w:i w:val="false"/>
          <w:color w:val="000000"/>
          <w:sz w:val="28"/>
        </w:rPr>
        <w:t xml:space="preserve"> тарауындағы: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мазмұндағы 5-1), 5-2) және 5-3) тармақшалармен толықтырылсын:</w:t>
      </w:r>
    </w:p>
    <w:p>
      <w:pPr>
        <w:spacing w:after="0"/>
        <w:ind w:left="0"/>
        <w:jc w:val="both"/>
      </w:pPr>
      <w:r>
        <w:rPr>
          <w:rFonts w:ascii="Times New Roman"/>
          <w:b w:val="false"/>
          <w:i w:val="false"/>
          <w:color w:val="000000"/>
          <w:sz w:val="28"/>
        </w:rPr>
        <w:t>
      "5-1) жарнамалық құрылғылар – алып жүруге, орналастыруға немесе оларға жарнамалық бейнені және жарнамалық ақпаратты орналастыруға арналған, оның ішінде электрондық және бейнелерді көрсетуге арналған электрондық таблоларды орналастыруға арналған біртегіс нысандар;</w:t>
      </w:r>
    </w:p>
    <w:p>
      <w:pPr>
        <w:spacing w:after="0"/>
        <w:ind w:left="0"/>
        <w:jc w:val="both"/>
      </w:pPr>
      <w:r>
        <w:rPr>
          <w:rFonts w:ascii="Times New Roman"/>
          <w:b w:val="false"/>
          <w:i w:val="false"/>
          <w:color w:val="000000"/>
          <w:sz w:val="28"/>
        </w:rPr>
        <w:t>
      5-2) сыртқы (көрнекі) жарнама – жарнамалық құрылғыларда, жылжымалы және жылжымайтын нысандарда орналастырылған жарнама және елді мекендердегі ашық кеңістіктегі және жалпы пайдаланылатын автомобиль жолдарының бөлінген жолағындағы көрнекі, қолжетімді жарнама;</w:t>
      </w:r>
    </w:p>
    <w:p>
      <w:pPr>
        <w:spacing w:after="0"/>
        <w:ind w:left="0"/>
        <w:jc w:val="both"/>
      </w:pPr>
      <w:r>
        <w:rPr>
          <w:rFonts w:ascii="Times New Roman"/>
          <w:b w:val="false"/>
          <w:i w:val="false"/>
          <w:color w:val="000000"/>
          <w:sz w:val="28"/>
        </w:rPr>
        <w:t>
      5-3) әлеуметтік жарнама – адамдардың беймәлім тобына арналған және қайырымдылық пен коммерциялық емес сипаттағы өзге де қоғамдық пайдалы мақсаттарға қол жеткізуге, сондай-ақ мемлекет мүдделерін қамтамасыз етуге бағытталған ақпарат;";</w:t>
      </w:r>
    </w:p>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"Қаланы санитарлық күтіп ұстау"</w:t>
      </w:r>
      <w:r>
        <w:rPr>
          <w:rFonts w:ascii="Times New Roman"/>
          <w:b w:val="false"/>
          <w:i w:val="false"/>
          <w:color w:val="000000"/>
          <w:sz w:val="28"/>
        </w:rPr>
        <w:t xml:space="preserve"> бөліміндегі:</w:t>
      </w:r>
    </w:p>
    <w:bookmarkEnd w:id="4"/>
    <w:bookmarkStart w:name="z7" w:id="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"Көркемдік безендіру және жарнама"</w:t>
      </w:r>
      <w:r>
        <w:rPr>
          <w:rFonts w:ascii="Times New Roman"/>
          <w:b w:val="false"/>
          <w:i w:val="false"/>
          <w:color w:val="000000"/>
          <w:sz w:val="28"/>
        </w:rPr>
        <w:t xml:space="preserve"> тарауындағы:</w:t>
      </w:r>
    </w:p>
    <w:bookmarkEnd w:id="5"/>
    <w:p>
      <w:pPr>
        <w:spacing w:after="0"/>
        <w:ind w:left="0"/>
        <w:jc w:val="both"/>
      </w:pPr>
      <w:r>
        <w:rPr>
          <w:rFonts w:ascii="Times New Roman"/>
          <w:b w:val="false"/>
          <w:i w:val="false"/>
          <w:color w:val="000000"/>
          <w:sz w:val="28"/>
        </w:rPr>
        <w:t>
      келесі мазмұндағы 161-1 тармақпен толықтырылсын:</w:t>
      </w:r>
    </w:p>
    <w:bookmarkStart w:name="z8" w:id="6"/>
    <w:p>
      <w:pPr>
        <w:spacing w:after="0"/>
        <w:ind w:left="0"/>
        <w:jc w:val="both"/>
      </w:pPr>
      <w:r>
        <w:rPr>
          <w:rFonts w:ascii="Times New Roman"/>
          <w:b w:val="false"/>
          <w:i w:val="false"/>
          <w:color w:val="000000"/>
          <w:sz w:val="28"/>
        </w:rPr>
        <w:t>
      "161-1. Сыртқы (көрнекі) жарнаманы орналастыру плакаттар, транспаранттар, жалаулар, стенділер, жарық таблолары, билбордтар, стеллалар, нұсқамалар, афишалар түрінде жүзеге асырылады және жарнамалық құрылғылардағы, жылжымалы және жылжымайтын нысандарда бейнелеудің және жарнамалық бейнелеудің және жазулардың өзге де тәсілдерімен жазылу арқылы жүзеге асырылады.</w:t>
      </w:r>
    </w:p>
    <w:bookmarkEnd w:id="6"/>
    <w:p>
      <w:pPr>
        <w:spacing w:after="0"/>
        <w:ind w:left="0"/>
        <w:jc w:val="both"/>
      </w:pPr>
      <w:r>
        <w:rPr>
          <w:rFonts w:ascii="Times New Roman"/>
          <w:b w:val="false"/>
          <w:i w:val="false"/>
          <w:color w:val="000000"/>
          <w:sz w:val="28"/>
        </w:rPr>
        <w:t>
      Жарнамалық құрылғылар қолданыстағы құрылыс нормаларына және ережелеріне, стандарттарына, техникалық регламенттеріне және осындай үлгідегі құрылғыларға арналған талаптар мазмұндалған өзге де нормативтік актілерге сәйкес жобаланады, әзірленеді және орнатылады. Барлық құрылғылар санитарлық нормалардың және ережелердің талаптарына, оның ішінде жарықтандыру талаптарына сәйкес келуі тиіс.</w:t>
      </w:r>
    </w:p>
    <w:p>
      <w:pPr>
        <w:spacing w:after="0"/>
        <w:ind w:left="0"/>
        <w:jc w:val="both"/>
      </w:pPr>
      <w:r>
        <w:rPr>
          <w:rFonts w:ascii="Times New Roman"/>
          <w:b w:val="false"/>
          <w:i w:val="false"/>
          <w:color w:val="000000"/>
          <w:sz w:val="28"/>
        </w:rPr>
        <w:t xml:space="preserve">
      Тротуарларда немесе тротуарларға іргелес газондарда осы Ереженің </w:t>
      </w:r>
      <w:r>
        <w:rPr>
          <w:rFonts w:ascii="Times New Roman"/>
          <w:b w:val="false"/>
          <w:i w:val="false"/>
          <w:color w:val="000000"/>
          <w:sz w:val="28"/>
        </w:rPr>
        <w:t>1 қосымшасына</w:t>
      </w:r>
      <w:r>
        <w:rPr>
          <w:rFonts w:ascii="Times New Roman"/>
          <w:b w:val="false"/>
          <w:i w:val="false"/>
          <w:color w:val="000000"/>
          <w:sz w:val="28"/>
        </w:rPr>
        <w:t xml:space="preserve"> сәйкес параметрлер бойынша кіші форматтағы бір немесе екі жақты жарнамалық құрылғылар орналастырылады, сондай-ақ скроллингтік механизмімен және онсыз жарнаманы орналастыруға арналған бір немесе екі беті бар ішкі жағынан жарықтандырылатын орташа форматтағы жарнамалық құрылғылар осы Ереженің </w:t>
      </w:r>
      <w:r>
        <w:rPr>
          <w:rFonts w:ascii="Times New Roman"/>
          <w:b w:val="false"/>
          <w:i w:val="false"/>
          <w:color w:val="000000"/>
          <w:sz w:val="28"/>
        </w:rPr>
        <w:t>2 қосымшасына</w:t>
      </w:r>
      <w:r>
        <w:rPr>
          <w:rFonts w:ascii="Times New Roman"/>
          <w:b w:val="false"/>
          <w:i w:val="false"/>
          <w:color w:val="000000"/>
          <w:sz w:val="28"/>
        </w:rPr>
        <w:t xml:space="preserve"> сәйкес параметрлер бойынша орналастырылады.</w:t>
      </w:r>
    </w:p>
    <w:p>
      <w:pPr>
        <w:spacing w:after="0"/>
        <w:ind w:left="0"/>
        <w:jc w:val="both"/>
      </w:pPr>
      <w:r>
        <w:rPr>
          <w:rFonts w:ascii="Times New Roman"/>
          <w:b w:val="false"/>
          <w:i w:val="false"/>
          <w:color w:val="000000"/>
          <w:sz w:val="28"/>
        </w:rPr>
        <w:t>
      Шағын және орташа форматтағы жарнамалық қалқандар жалпы пайдаланылатын автомобиль жолдарының жолақтары мен тротуарларға параллель немесе перпендикуляр орналастырылады.</w:t>
      </w:r>
    </w:p>
    <w:p>
      <w:pPr>
        <w:spacing w:after="0"/>
        <w:ind w:left="0"/>
        <w:jc w:val="both"/>
      </w:pPr>
      <w:r>
        <w:rPr>
          <w:rFonts w:ascii="Times New Roman"/>
          <w:b w:val="false"/>
          <w:i w:val="false"/>
          <w:color w:val="000000"/>
          <w:sz w:val="28"/>
        </w:rPr>
        <w:t xml:space="preserve">
      Орташа форматтағы LED технологиялар пайдаланылатын жарнамалық құрылғылардың жалпы пайдаланылатын жолдардың жиегінде осы Ереженің </w:t>
      </w:r>
      <w:r>
        <w:rPr>
          <w:rFonts w:ascii="Times New Roman"/>
          <w:b w:val="false"/>
          <w:i w:val="false"/>
          <w:color w:val="000000"/>
          <w:sz w:val="28"/>
        </w:rPr>
        <w:t>3 қосымшасына</w:t>
      </w:r>
      <w:r>
        <w:rPr>
          <w:rFonts w:ascii="Times New Roman"/>
          <w:b w:val="false"/>
          <w:i w:val="false"/>
          <w:color w:val="000000"/>
          <w:sz w:val="28"/>
        </w:rPr>
        <w:t xml:space="preserve"> сәйкес параметрлер бойынша орналастырылған жарнаманы орнатуға арналған бір беті болады.</w:t>
      </w:r>
    </w:p>
    <w:p>
      <w:pPr>
        <w:spacing w:after="0"/>
        <w:ind w:left="0"/>
        <w:jc w:val="both"/>
      </w:pPr>
      <w:r>
        <w:rPr>
          <w:rFonts w:ascii="Times New Roman"/>
          <w:b w:val="false"/>
          <w:i w:val="false"/>
          <w:color w:val="000000"/>
          <w:sz w:val="28"/>
        </w:rPr>
        <w:t>
      Шағын және орташа форматтағы, сондай-ақ LED технологиялар пайдаланылатын жарнамалық құрылғылар жердің және жол төсенішінің деңгейінен жоғары емес тұстағы іргетасқа орнатылады, оның бетіне мықты әйнек немесе сапасы жағынан соған тең материал қойылып, ішкі жағынан жарықтандырылып, электр желісінен авариялық ажыратылу және электр желілеріне жер астынан қосылу жүйесімен жабдықталады.</w:t>
      </w:r>
    </w:p>
    <w:p>
      <w:pPr>
        <w:spacing w:after="0"/>
        <w:ind w:left="0"/>
        <w:jc w:val="both"/>
      </w:pPr>
      <w:r>
        <w:rPr>
          <w:rFonts w:ascii="Times New Roman"/>
          <w:b w:val="false"/>
          <w:i w:val="false"/>
          <w:color w:val="000000"/>
          <w:sz w:val="28"/>
        </w:rPr>
        <w:t>
      Жарнамалық құрылғылар ғимараттардың, құрылыстардың және құрылғылардың қабырғаларының тікелей жоғарғы жағына немесе металлокаркасқа, ақпараттық материалдарды бұзып, жинап алуға болатын пластика сияқты қабырғаға (әйнектері бар ғимаратқа, құрылысқа, құрылғыға медиафасадты орнатқан жағдайда) орналастырылады.</w:t>
      </w:r>
    </w:p>
    <w:p>
      <w:pPr>
        <w:spacing w:after="0"/>
        <w:ind w:left="0"/>
        <w:jc w:val="both"/>
      </w:pPr>
      <w:r>
        <w:rPr>
          <w:rFonts w:ascii="Times New Roman"/>
          <w:b w:val="false"/>
          <w:i w:val="false"/>
          <w:color w:val="000000"/>
          <w:sz w:val="28"/>
        </w:rPr>
        <w:t>
      Жоғарыда аталған жарнамалық құрылғылар маркировкасымен (иесінің Т.А.Ж. және телефон нөмірі, жарнаманың орнының нөмірі) орналастырылады. Маркировка ақпараттық кеңістіктің төменгі жағына орналастырылады. Маркировка мәтінінің өлшемі көлік құралдары қозғалысына жақын тұрған жолағынан немесе тротуардан оны оқу мүмкіндігі ескеріле отырып орналастырылады.</w:t>
      </w:r>
    </w:p>
    <w:p>
      <w:pPr>
        <w:spacing w:after="0"/>
        <w:ind w:left="0"/>
        <w:jc w:val="both"/>
      </w:pPr>
      <w:r>
        <w:rPr>
          <w:rFonts w:ascii="Times New Roman"/>
          <w:b w:val="false"/>
          <w:i w:val="false"/>
          <w:color w:val="000000"/>
          <w:sz w:val="28"/>
        </w:rPr>
        <w:t>
      Коммерциялық жарнама болмаған жағдайда жарнамалық құрылғының меншік иесі өз иелігіндегі бос тұрған алаңды әлеуметтік жарнамамен толтырады.</w:t>
      </w:r>
    </w:p>
    <w:p>
      <w:pPr>
        <w:spacing w:after="0"/>
        <w:ind w:left="0"/>
        <w:jc w:val="both"/>
      </w:pPr>
      <w:r>
        <w:rPr>
          <w:rFonts w:ascii="Times New Roman"/>
          <w:b w:val="false"/>
          <w:i w:val="false"/>
          <w:color w:val="000000"/>
          <w:sz w:val="28"/>
        </w:rPr>
        <w:t>
      Сыртқы жарнаманы орналастырғаны үшін ақы төленбейтін әлеуметтік жарнаманың немесе қаспеттерді безендірудің жайы Алматы қаласының уәкілетті органымен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 тармақтың</w:t>
      </w:r>
      <w:r>
        <w:rPr>
          <w:rFonts w:ascii="Times New Roman"/>
          <w:b w:val="false"/>
          <w:i w:val="false"/>
          <w:color w:val="000000"/>
          <w:sz w:val="28"/>
        </w:rPr>
        <w:t xml:space="preserve"> екінші бөлігі келесі редакцияда мазмұндалсын:</w:t>
      </w:r>
    </w:p>
    <w:p>
      <w:pPr>
        <w:spacing w:after="0"/>
        <w:ind w:left="0"/>
        <w:jc w:val="both"/>
      </w:pPr>
      <w:r>
        <w:rPr>
          <w:rFonts w:ascii="Times New Roman"/>
          <w:b w:val="false"/>
          <w:i w:val="false"/>
          <w:color w:val="000000"/>
          <w:sz w:val="28"/>
        </w:rPr>
        <w:t>
      "Ведомстволық тиістілігіне қарамастан барлық нысандардағы (ғимараттар мен құрылғылардың қасбеттері, дүкендер, байланыс желілерінің және сыртқы жарықтандырудың бағаналары және т.б.) өз қалауымен орналастырылған жарнамаларды немесе өзге де хабарландыруларды, жазуларды және бейнелерді, Алматы қаласының жергілікті атқарушы органдары беретін рұқсат ету құжаттарынсыз орналастырылған жарнамалық құрылғыларды, плакаттарды, сондай-ақ жөнсіз жарнамалардың өзге де түрлерін алып тастау жұмыстарын ұйымдастыру Алматы қаласы аудандары әкімдерінің аппараттарына, сондай-ақ аталған нысандардың меншік иелеріне немесе жалдаушыларына қолданыстағы заңнамаға сәйкес жүктеледі.".</w:t>
      </w:r>
    </w:p>
    <w:p>
      <w:pPr>
        <w:spacing w:after="0"/>
        <w:ind w:left="0"/>
        <w:jc w:val="both"/>
      </w:pPr>
      <w:r>
        <w:rPr>
          <w:rFonts w:ascii="Times New Roman"/>
          <w:b w:val="false"/>
          <w:i w:val="false"/>
          <w:color w:val="000000"/>
          <w:sz w:val="28"/>
        </w:rPr>
        <w:t>
      2. Алматы қаласы мәслихатының аппараты осы шешімді интернет-ресурста орналастыруды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мәслихатының қала құрылысы, көріктендіру және коммуналдық меншік мәселелері жөніндегі тұрақты комиссиясының төрағасы Б. Шинге және Алматы қаласы әкімінің орынбасары Б. Сауранбаевқа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сайланған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XLV сессиясының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Қазанбаев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аумағын</w:t>
            </w:r>
            <w:r>
              <w:br/>
            </w:r>
            <w:r>
              <w:rPr>
                <w:rFonts w:ascii="Times New Roman"/>
                <w:b w:val="false"/>
                <w:i w:val="false"/>
                <w:color w:val="000000"/>
                <w:sz w:val="20"/>
              </w:rPr>
              <w:t>көріктендіру Ережесіне</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1,2 х 1,8 м (тігінен)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851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аумағын</w:t>
            </w:r>
            <w:r>
              <w:br/>
            </w:r>
            <w:r>
              <w:rPr>
                <w:rFonts w:ascii="Times New Roman"/>
                <w:b w:val="false"/>
                <w:i w:val="false"/>
                <w:color w:val="000000"/>
                <w:sz w:val="20"/>
              </w:rPr>
              <w:t>көріктендіру Ережесіне</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2,3 х 3,14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аумағын</w:t>
            </w:r>
            <w:r>
              <w:br/>
            </w:r>
            <w:r>
              <w:rPr>
                <w:rFonts w:ascii="Times New Roman"/>
                <w:b w:val="false"/>
                <w:i w:val="false"/>
                <w:color w:val="000000"/>
                <w:sz w:val="20"/>
              </w:rPr>
              <w:t>көріктендіру Ережесіне</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2,5 х 3,5 м (көлденеңінен)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199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199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х 6 м (тігінен)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199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199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