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7b71" w14:textId="41f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 аппараты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2015 жылғы 10 тамыздағы № 269/48 шешімі. Павлодар облысының Әділет департаментінде 2015 жылғы 04 қыркүйекте № 4684 болып тіркелді. Күші жойылды - Павлодар облысы Успен аудандық мәслихатының 2016 жылғы 18 қаңтардағы № 290/53 (қол қойылған күннен бастап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Успен аудандық мәслихатының 18.01.2016 № 290/53 (қол қойылған күннен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w:t>
      </w:r>
      <w:r>
        <w:rPr>
          <w:rFonts w:ascii="Times New Roman"/>
          <w:b/>
          <w:i w:val="false"/>
          <w:color w:val="000000"/>
          <w:sz w:val="28"/>
        </w:rPr>
        <w:t>М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Успен аудандық мәслихаты аппараты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"Успен аудандық мәслихатының аппараты" коммуналдық мемлекеттік мекемесінің ұйымдастырушылық-құжаттамалық бөлімінің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Ларионов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2015 жылғы 10 тамыздағы</w:t>
            </w:r>
            <w:r>
              <w:br/>
            </w:r>
            <w:r>
              <w:rPr>
                <w:rFonts w:ascii="Times New Roman"/>
                <w:b w:val="false"/>
                <w:i w:val="false"/>
                <w:color w:val="000000"/>
                <w:sz w:val="20"/>
              </w:rPr>
              <w:t>№ 269/48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Успен аудандық мәслихаты аппараты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w:t>
      </w:r>
      <w:r>
        <w:br/>
      </w:r>
      <w:r>
        <w:rPr>
          <w:rFonts w:ascii="Times New Roman"/>
          <w:b/>
          <w:i w:val="false"/>
          <w:color w:val="000000"/>
        </w:rPr>
        <w:t>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Успен аудандық мәслихаты аппараты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Успен аудандық мәслихаты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Успен аудандық мәслихатының хатшысы болып табылады.</w:t>
      </w:r>
      <w:r>
        <w:br/>
      </w:r>
      <w:r>
        <w:rPr>
          <w:rFonts w:ascii="Times New Roman"/>
          <w:b w:val="false"/>
          <w:i w:val="false"/>
          <w:color w:val="000000"/>
          <w:sz w:val="28"/>
        </w:rPr>
        <w:t>
      Комиссия хатшысы кадрдік қызметінің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қызметінің қызметкері Комиссия төрағасының келісімі бойынша бағалауды өткізу кестесін әзірлейді.</w:t>
      </w:r>
      <w:r>
        <w:br/>
      </w:r>
      <w:r>
        <w:rPr>
          <w:rFonts w:ascii="Times New Roman"/>
          <w:b w:val="false"/>
          <w:i w:val="false"/>
          <w:color w:val="000000"/>
          <w:sz w:val="28"/>
        </w:rPr>
        <w:t xml:space="preserve">
      Кадр қызметінің қызметкері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1-қосымшасына сәйкес нысан бойынша тікелей басшысының бағалау парағын кадр қызметінің қызметкерінен алған күннен бастап үш жұмыс күні ішінде толтырады, қызметшіні толтырылған бағалау парағымен таныстырады.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қызметінің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 xml:space="preserve">16. Кадр қызметінің қызметкері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қызметінің қызметкері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қызметінің қызметкері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_______________________________________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5984"/>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Т.А.Ә.__________________________</w:t>
            </w:r>
            <w:r>
              <w:br/>
            </w:r>
            <w:r>
              <w:rPr>
                <w:rFonts w:ascii="Times New Roman"/>
                <w:b w:val="false"/>
                <w:i w:val="false"/>
                <w:color w:val="000000"/>
                <w:sz w:val="20"/>
              </w:rPr>
              <w:t>
күні___________________________</w:t>
            </w:r>
            <w:r>
              <w:rPr>
                <w:rFonts w:ascii="Times New Roman"/>
                <w:b w:val="false"/>
                <w:i/>
                <w:color w:val="000000"/>
                <w:sz w:val="20"/>
              </w:rPr>
              <w:t>_</w:t>
            </w:r>
            <w:r>
              <w:br/>
            </w:r>
            <w:r>
              <w:rPr>
                <w:rFonts w:ascii="Times New Roman"/>
                <w:b w:val="false"/>
                <w:i w:val="false"/>
                <w:color w:val="000000"/>
                <w:sz w:val="20"/>
              </w:rPr>
              <w:t>
қолы___________________________</w:t>
            </w: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___________________</w:t>
      </w:r>
      <w:r>
        <w:rPr>
          <w:rFonts w:ascii="Times New Roman"/>
          <w:b w:val="false"/>
          <w:i/>
          <w:color w:val="000000"/>
          <w:sz w:val="28"/>
        </w:rPr>
        <w:t>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w:t>
      </w:r>
      <w:r>
        <w:br/>
      </w:r>
      <w:r>
        <w:rPr>
          <w:rFonts w:ascii="Times New Roman"/>
          <w:b/>
          <w:i w:val="false"/>
          <w:color w:val="000000"/>
        </w:rPr>
        <w:t>(мемлекеттік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Комиссия төрағасы:______________________________ Күні:_______________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мүшесі:________________________________ Күні:_______________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