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cab" w14:textId="a479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19 маусымдағы № 278/46 шешімі. Павлодар облысының Әділет департаментінде 2015 жылғы 16 шілдеде № 4610 болып тіркелді. Күші жойылды - Павлодар облысы Баянауыл аудандық мәслихатының 2016 жылғы 24 ақпандағы № 338/55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24.02.2016 № 338/55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Баянауыл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Баянауыл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Шарапиев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19 маусымдағы</w:t>
            </w:r>
            <w:r>
              <w:br/>
            </w:r>
            <w:r>
              <w:rPr>
                <w:rFonts w:ascii="Times New Roman"/>
                <w:b w:val="false"/>
                <w:i w:val="false"/>
                <w:color w:val="000000"/>
                <w:sz w:val="20"/>
              </w:rPr>
              <w:t>№ 278/46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Баянауыл аудандық мәслихаты аппаратының "Б" корпусы мемлекеттік</w:t>
      </w:r>
      <w:r>
        <w:br/>
      </w:r>
      <w:r>
        <w:rPr>
          <w:rFonts w:ascii="Times New Roman"/>
          <w:b/>
          <w:i w:val="false"/>
          <w:color w:val="000000"/>
        </w:rPr>
        <w:t>әкімшілік 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Баянауыл аудандық мәслихаты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Баянауыл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2.</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тікелеу басшысы оның лауазымдың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Баянауыл аудандық мәслихатының аппарат басшысы болып табылады.</w:t>
      </w:r>
      <w:r>
        <w:br/>
      </w:r>
      <w:r>
        <w:rPr>
          <w:rFonts w:ascii="Times New Roman"/>
          <w:b w:val="false"/>
          <w:i w:val="false"/>
          <w:color w:val="000000"/>
          <w:sz w:val="28"/>
        </w:rPr>
        <w:t>
      Комиссия хатшысы Баянауыл аудандық мәслихаты аппаратының персоналды басқару бойынша бас маман – заңгер (кадр қызметінің) қызметкері болып табылады.</w:t>
      </w:r>
      <w:r>
        <w:br/>
      </w:r>
      <w:r>
        <w:rPr>
          <w:rFonts w:ascii="Times New Roman"/>
          <w:b w:val="false"/>
          <w:i w:val="false"/>
          <w:color w:val="000000"/>
          <w:sz w:val="28"/>
        </w:rPr>
        <w:t>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бойынша бас маман – заңгер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бойынша бас маман – заңгер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 – заңгерінен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 – заңгеріне қайтарады.</w:t>
      </w:r>
      <w:r>
        <w:br/>
      </w:r>
      <w:r>
        <w:rPr>
          <w:rFonts w:ascii="Times New Roman"/>
          <w:b w:val="false"/>
          <w:i w:val="false"/>
          <w:color w:val="000000"/>
          <w:sz w:val="28"/>
        </w:rPr>
        <w:t>
      Қызметшіні тотырылған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бас маман – заңгер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бойынша бас маман – заңгер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 – заңгеріне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бойынша бас маман – заңгер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бойынша бас маман – заңгер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 – 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бойынша бас маман – заңгер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бойынша бас маман – заңгер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бойынша бас маман – заңгер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 – заңгер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сонда–ақ комиссия отырысының қол қойылған хаттамасы персоналды басқару бойынша бас маман – заңгерінде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738"/>
        <w:gridCol w:w="6784"/>
        <w:gridCol w:w="2040"/>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8 – ге 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 Т.А.Ә.)</w:t>
      </w:r>
      <w:r>
        <w:br/>
      </w:r>
      <w:r>
        <w:rPr>
          <w:rFonts w:ascii="Times New Roman"/>
          <w:b w:val="false"/>
          <w:i w:val="false"/>
          <w:color w:val="000000"/>
          <w:sz w:val="28"/>
        </w:rPr>
        <w:t>
      __________________                  күні______________</w:t>
      </w:r>
      <w:r>
        <w:br/>
      </w:r>
      <w:r>
        <w:rPr>
          <w:rFonts w:ascii="Times New Roman"/>
          <w:b w:val="false"/>
          <w:i w:val="false"/>
          <w:color w:val="000000"/>
          <w:sz w:val="28"/>
        </w:rPr>
        <w:t>
      күні______________</w:t>
      </w:r>
      <w:r>
        <w:br/>
      </w:r>
      <w:r>
        <w:rPr>
          <w:rFonts w:ascii="Times New Roman"/>
          <w:b w:val="false"/>
          <w:i w:val="false"/>
          <w:color w:val="000000"/>
          <w:sz w:val="28"/>
        </w:rPr>
        <w:t>
      қолы_____________                        қолы_____________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Т.А.Ә.:__________________________________</w:t>
      </w:r>
      <w:r>
        <w:br/>
      </w:r>
      <w:r>
        <w:rPr>
          <w:rFonts w:ascii="Times New Roman"/>
          <w:b w:val="false"/>
          <w:i w:val="false"/>
          <w:color w:val="000000"/>
          <w:sz w:val="28"/>
        </w:rPr>
        <w:t>
      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99"/>
        <w:gridCol w:w="2954"/>
        <w:gridCol w:w="5774"/>
        <w:gridCol w:w="173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ден 5 – ке дейін</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4187"/>
        <w:gridCol w:w="2439"/>
        <w:gridCol w:w="1565"/>
        <w:gridCol w:w="1566"/>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 Күні:__________________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