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91af" w14:textId="4b09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(V сайланған кезекті XLII сессия) 2014 жылғы 25 желтоқсандағы № 235/42 "Баянауыл ауданының 2015 – 2017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2015 жылғы 19 маусымдағы № 273/46 шешімі. Павлодар облысының Әділет департаментінде 2015 жылғы 13 шілдеде № 4591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109–бабы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1–тармағының 1) тармақшасына және Павлодар облыстық мәслихатының 2015 жылғы 26 мамырдағы "Облыстық мәслихаттың (V сайланған ХХХVII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372/42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Баянауыл аудандық мәслихатының (V сайланған кезекті XLII сессия) 2014 жылғы 25 желтоқсандағы "Баянауыл ауданының 2015 – 2017 жылдарға арналған бюджеті туралы" № 235/42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12 қаңтарда № 4256 тіркелген, 2015 жылғы 23 қаңтардағы № 4 "Баянтау" аудандық газетінде жарияланған)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"3451354" деген сандар "3444581"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"1042233" деген сандар "1042227"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"10458" деген сандар "10464"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"2376835" деген сандар "2370062"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"3449075" деген сандар "3442302"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Шешімнің орындалуын бақылау аудандық мәслихаттың әлеуметтік–экономикалық даму мәселелері, жоспар мен бюджет және әлеуметтік саясат жөніндегі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Шарапиев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19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(V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XLII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ауданының 2015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шынықтыру–сауықтыру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іс–шараларды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калыптастыру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