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bed1" w14:textId="f30b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 туралы</w:t>
      </w:r>
    </w:p>
    <w:p>
      <w:pPr>
        <w:spacing w:after="0"/>
        <w:ind w:left="0"/>
        <w:jc w:val="both"/>
      </w:pPr>
      <w:r>
        <w:rPr>
          <w:rFonts w:ascii="Times New Roman"/>
          <w:b w:val="false"/>
          <w:i w:val="false"/>
          <w:color w:val="000000"/>
          <w:sz w:val="28"/>
        </w:rPr>
        <w:t>Павлодар облысы Екібастұз қалалық мәслихатының 2015 жылғы 12 наурыздағы № 308/35 шешімі. Павлодар облысының Әділет департаментінде 2015 жылғы 27 наурызда № 4394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3-тармағы</w:t>
      </w:r>
      <w:r>
        <w:rPr>
          <w:rFonts w:ascii="Times New Roman"/>
          <w:b w:val="false"/>
          <w:i w:val="false"/>
          <w:color w:val="000000"/>
          <w:sz w:val="28"/>
        </w:rPr>
        <w:t xml:space="preserve">, 4) тармақшасына,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№183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2015 жылы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жетпіс айлық есептік қөрсеткіш сомасына тең көтерме жәрдемақы берілсін.</w:t>
      </w:r>
      <w:r>
        <w:br/>
      </w:r>
      <w:r>
        <w:rPr>
          <w:rFonts w:ascii="Times New Roman"/>
          <w:b w:val="false"/>
          <w:i w:val="false"/>
          <w:color w:val="000000"/>
          <w:sz w:val="28"/>
        </w:rPr>
        <w:t xml:space="preserve">      2. </w:t>
      </w:r>
      <w:r>
        <w:rPr>
          <w:rFonts w:ascii="Times New Roman"/>
          <w:b w:val="false"/>
          <w:i w:val="false"/>
          <w:color w:val="000000"/>
          <w:sz w:val="28"/>
        </w:rPr>
        <w:t xml:space="preserve"> 2015 жылы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құрылысы үшін бір мың бес жүз айлық есептік қөрсеткіш сомасынан жоғары емес бюджеттік кредит берілсін.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шешімнің орындалуын бақылау Екібастұз қалалық мәслихатының әлеуметтік және мәдени даму мәселелері жөніндегі тұрақты комиссиясына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шешім оның алғаш ресми жарияланған күнінен бастап 10 күнтізбелік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Сыздықов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