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6729" w14:textId="0b66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7 ақпандағы "Павлодар облысының энергетика және тұрғын үй-коммуналдық шаруашылық басқармасы" мемлекеттік мекемесі туралы ережені бекіту туралы" № 18/2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13 қаңтардағы № 4/1 қаулысы. Павлодар облысының Әділет департаментінде 2015 жылғы 28 қаңтарда № 4286 болып тіркелді. Күші жойылды - Павлодар облыстық әкімдігінің 2018 жылғы 11 қазандағы № 349/6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11.10.2018 № 349/6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2014 жылғы 7 ақпандағы "Павлодар облысының энергетика және тұрғын үй-коммуналдық шаруашылық басқармасы" мемлекеттік мекемесі туралы ережені бекіту туралы" № 18/2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3710 болып тіркелген, 2014 жылғы 25 ақпанда "Сарыарқа самалы" газетінде, 2014 жылғы 25 ақпанда "Звезда Прииртышья" газетінде жарияланған)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"Павлодар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келесі мазмұндағы 21), 22), 23), 24), 25), 26), 27), 28), 29), 30), 31), 32), 33), 34), 35), 36) тармақшалармен толықтырылсын:</w:t>
      </w:r>
    </w:p>
    <w:p>
      <w:pPr>
        <w:spacing w:after="0"/>
        <w:ind w:left="0"/>
        <w:jc w:val="both"/>
      </w:pPr>
      <w:r>
        <w:rPr>
          <w:rFonts w:ascii="Times New Roman"/>
          <w:b w:val="false"/>
          <w:i w:val="false"/>
          <w:color w:val="000000"/>
          <w:sz w:val="28"/>
        </w:rPr>
        <w:t>
      21)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жуапкершілігі шектеулі серіктестіктердегі қатысу үлестерін иелену мен пайдалану құқықтарын жүзеге асыру;</w:t>
      </w:r>
    </w:p>
    <w:p>
      <w:pPr>
        <w:spacing w:after="0"/>
        <w:ind w:left="0"/>
        <w:jc w:val="both"/>
      </w:pPr>
      <w:r>
        <w:rPr>
          <w:rFonts w:ascii="Times New Roman"/>
          <w:b w:val="false"/>
          <w:i w:val="false"/>
          <w:color w:val="000000"/>
          <w:sz w:val="28"/>
        </w:rPr>
        <w:t>
      22) қауіпті техникалық қондырғыларды есепке алуды және есептен шығаруды жүзеге асыру;</w:t>
      </w:r>
    </w:p>
    <w:p>
      <w:pPr>
        <w:spacing w:after="0"/>
        <w:ind w:left="0"/>
        <w:jc w:val="both"/>
      </w:pPr>
      <w:r>
        <w:rPr>
          <w:rFonts w:ascii="Times New Roman"/>
          <w:b w:val="false"/>
          <w:i w:val="false"/>
          <w:color w:val="000000"/>
          <w:sz w:val="28"/>
        </w:rPr>
        <w:t>
      23) тұрмыстық баллондар мен газбен жабдықтау жүйелерінің объектілерін қауіпсіз пайдалануға қойылатын талаптардың сақталуын бақылауды жүзеге асыру;</w:t>
      </w:r>
    </w:p>
    <w:p>
      <w:pPr>
        <w:spacing w:after="0"/>
        <w:ind w:left="0"/>
        <w:jc w:val="both"/>
      </w:pPr>
      <w:r>
        <w:rPr>
          <w:rFonts w:ascii="Times New Roman"/>
          <w:b w:val="false"/>
          <w:i w:val="false"/>
          <w:color w:val="000000"/>
          <w:sz w:val="28"/>
        </w:rPr>
        <w:t>
      24) 0,07 Мегапаскальдан жоғары және судың 115 градус Цельсийден жоғары қызу температурасында жұмыс істейтін қауіпті техникалық құрылғылардың, жүк көтергіш тетіктердің, эскалаторлардың, арқан жолдардың, фуникулерлердің, лифттердің қауіпсіз пайдаланылуын бақылау;</w:t>
      </w:r>
    </w:p>
    <w:p>
      <w:pPr>
        <w:spacing w:after="0"/>
        <w:ind w:left="0"/>
        <w:jc w:val="both"/>
      </w:pPr>
      <w:r>
        <w:rPr>
          <w:rFonts w:ascii="Times New Roman"/>
          <w:b w:val="false"/>
          <w:i w:val="false"/>
          <w:color w:val="000000"/>
          <w:sz w:val="28"/>
        </w:rPr>
        <w:t>
      25) жылу желілеріндегі (магистральдық, орамішілік) технологиялық бұзушылықтарды тексеруді жүргізу;</w:t>
      </w:r>
    </w:p>
    <w:p>
      <w:pPr>
        <w:spacing w:after="0"/>
        <w:ind w:left="0"/>
        <w:jc w:val="both"/>
      </w:pPr>
      <w:r>
        <w:rPr>
          <w:rFonts w:ascii="Times New Roman"/>
          <w:b w:val="false"/>
          <w:i w:val="false"/>
          <w:color w:val="000000"/>
          <w:sz w:val="28"/>
        </w:rPr>
        <w:t>
      26) жылу желілерін (магистральдық, орамішілік) жөндеу жоспарларын келісу;</w:t>
      </w:r>
    </w:p>
    <w:p>
      <w:pPr>
        <w:spacing w:after="0"/>
        <w:ind w:left="0"/>
        <w:jc w:val="both"/>
      </w:pPr>
      <w:r>
        <w:rPr>
          <w:rFonts w:ascii="Times New Roman"/>
          <w:b w:val="false"/>
          <w:i w:val="false"/>
          <w:color w:val="000000"/>
          <w:sz w:val="28"/>
        </w:rPr>
        <w:t>
      27) барлық қуаттағы жылыту қазандықтары мен жылу желілерінің (магистральдық, орамішілік) күзгі-қысқы жағдайларда жұмысқа әзірлігі паспорттарын беру;</w:t>
      </w:r>
    </w:p>
    <w:p>
      <w:pPr>
        <w:spacing w:after="0"/>
        <w:ind w:left="0"/>
        <w:jc w:val="both"/>
      </w:pPr>
      <w:r>
        <w:rPr>
          <w:rFonts w:ascii="Times New Roman"/>
          <w:b w:val="false"/>
          <w:i w:val="false"/>
          <w:color w:val="000000"/>
          <w:sz w:val="28"/>
        </w:rPr>
        <w:t>
      28) қайталанатын (шунтталатын) электр беру желілері мен қосалқы станцияларды жобалауды және салуды келісу;</w:t>
      </w:r>
    </w:p>
    <w:p>
      <w:pPr>
        <w:spacing w:after="0"/>
        <w:ind w:left="0"/>
        <w:jc w:val="both"/>
      </w:pPr>
      <w:r>
        <w:rPr>
          <w:rFonts w:ascii="Times New Roman"/>
          <w:b w:val="false"/>
          <w:i w:val="false"/>
          <w:color w:val="000000"/>
          <w:sz w:val="28"/>
        </w:rPr>
        <w:t>
      29)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w:t>
      </w:r>
    </w:p>
    <w:p>
      <w:pPr>
        <w:spacing w:after="0"/>
        <w:ind w:left="0"/>
        <w:jc w:val="both"/>
      </w:pPr>
      <w:r>
        <w:rPr>
          <w:rFonts w:ascii="Times New Roman"/>
          <w:b w:val="false"/>
          <w:i w:val="false"/>
          <w:color w:val="000000"/>
          <w:sz w:val="28"/>
        </w:rPr>
        <w:t>
      30) тұтынушылардың жылу пайдаланатын қондырғыларын пайдалануын және техникалық жай-күйін бақылауды жүзеге асыру;</w:t>
      </w:r>
    </w:p>
    <w:p>
      <w:pPr>
        <w:spacing w:after="0"/>
        <w:ind w:left="0"/>
        <w:jc w:val="both"/>
      </w:pPr>
      <w:r>
        <w:rPr>
          <w:rFonts w:ascii="Times New Roman"/>
          <w:b w:val="false"/>
          <w:i w:val="false"/>
          <w:color w:val="000000"/>
          <w:sz w:val="28"/>
        </w:rPr>
        <w:t>
      31) жылу желілері бойынша жөндеу-қалпына келтіру жұмыстарын дайындау мен жүзеге асыруды және олардың күзгі-қысқы кезеңде жұмыс істеуін бақылау;</w:t>
      </w:r>
    </w:p>
    <w:p>
      <w:pPr>
        <w:spacing w:after="0"/>
        <w:ind w:left="0"/>
        <w:jc w:val="both"/>
      </w:pPr>
      <w:r>
        <w:rPr>
          <w:rFonts w:ascii="Times New Roman"/>
          <w:b w:val="false"/>
          <w:i w:val="false"/>
          <w:color w:val="000000"/>
          <w:sz w:val="28"/>
        </w:rPr>
        <w:t>
      32) тауарлық және сұйытылған мұнай газын тұтыну нормаларын бекіту;</w:t>
      </w:r>
    </w:p>
    <w:p>
      <w:pPr>
        <w:spacing w:after="0"/>
        <w:ind w:left="0"/>
        <w:jc w:val="both"/>
      </w:pPr>
      <w:r>
        <w:rPr>
          <w:rFonts w:ascii="Times New Roman"/>
          <w:b w:val="false"/>
          <w:i w:val="false"/>
          <w:color w:val="000000"/>
          <w:sz w:val="28"/>
        </w:rPr>
        <w:t xml:space="preserve">
      33)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w:t>
      </w:r>
    </w:p>
    <w:p>
      <w:pPr>
        <w:spacing w:after="0"/>
        <w:ind w:left="0"/>
        <w:jc w:val="both"/>
      </w:pPr>
      <w:r>
        <w:rPr>
          <w:rFonts w:ascii="Times New Roman"/>
          <w:b w:val="false"/>
          <w:i w:val="false"/>
          <w:color w:val="000000"/>
          <w:sz w:val="28"/>
        </w:rPr>
        <w:t>
      34) Табиғи монополия субъектілері мемлекеттік тізілімінің жергілікті бөліміне енгізілген әкімшілік-аумақтық бірліктің тиісті аумағында реттелетін қызметтер көрсететін табиғи монополия субъектісінің инвестициялық бағдарламасын (жобасын) келісу;</w:t>
      </w:r>
    </w:p>
    <w:p>
      <w:pPr>
        <w:spacing w:after="0"/>
        <w:ind w:left="0"/>
        <w:jc w:val="both"/>
      </w:pPr>
      <w:r>
        <w:rPr>
          <w:rFonts w:ascii="Times New Roman"/>
          <w:b w:val="false"/>
          <w:i w:val="false"/>
          <w:color w:val="000000"/>
          <w:sz w:val="28"/>
        </w:rPr>
        <w:t>
      35) коммуналдық көрсетілетін қызметтерді ұсыну қағидасын бекіту;</w:t>
      </w:r>
    </w:p>
    <w:p>
      <w:pPr>
        <w:spacing w:after="0"/>
        <w:ind w:left="0"/>
        <w:jc w:val="both"/>
      </w:pPr>
      <w:r>
        <w:rPr>
          <w:rFonts w:ascii="Times New Roman"/>
          <w:b w:val="false"/>
          <w:i w:val="false"/>
          <w:color w:val="000000"/>
          <w:sz w:val="28"/>
        </w:rPr>
        <w:t>
      36) коммуналдық-тұрмыстық мақсаттағы объектілерге (тұрғын үй қоры, ойын-сауық, сауда және қонақ үй кешендері) бекітілген қауіпті техникалық құрылғыларды (лифтілерді, эскалаторларды, фуникулерлерді) пайдаланатын ұйымдардың кондоминиум объектілерінің қауіпсіздігін қамтамасыз ету.".</w:t>
      </w:r>
    </w:p>
    <w:bookmarkStart w:name="z5" w:id="3"/>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4"/>
    <w:bookmarkStart w:name="z7" w:id="5"/>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