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f6b4" w14:textId="49cf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иеліктен айыру түрлерін таңдау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23 сәуірдегі № 131 қаулысы. Қостанай облысының Әділет департаментінде 2015 жылғы 20 мамырда № 5611 болып тіркелді. Күші жойылды - Қостанай облысы Науырзым ауданы әкімдігінің 2016 жылғы 15 тамыздағы № 183 қаулысымен</w:t>
      </w:r>
    </w:p>
    <w:p>
      <w:pPr>
        <w:spacing w:after="0"/>
        <w:ind w:left="0"/>
        <w:jc w:val="both"/>
      </w:pPr>
      <w:r>
        <w:rPr>
          <w:rFonts w:ascii="Times New Roman"/>
          <w:b w:val="false"/>
          <w:i w:val="false"/>
          <w:color w:val="ff0000"/>
          <w:sz w:val="28"/>
        </w:rPr>
        <w:t xml:space="preserve">
      Ескерту. Күші жойылды - Қостанай облысы Науырзым ауданы әкімдігінің 15.08.2016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2011 жылғы 9 тамыздағы № 920 "Жекешелендіру объектілерін сату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Коммуналдық мүлікті иеліктен айыру түрлерін таңдау жөніндегі критерийлер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сәуірдегі</w:t>
            </w:r>
            <w:r>
              <w:br/>
            </w:r>
            <w:r>
              <w:rPr>
                <w:rFonts w:ascii="Times New Roman"/>
                <w:b w:val="false"/>
                <w:i w:val="false"/>
                <w:color w:val="000000"/>
                <w:sz w:val="20"/>
              </w:rPr>
              <w:t>№ 131 қаулысына қосымша</w:t>
            </w:r>
          </w:p>
        </w:tc>
      </w:tr>
    </w:tbl>
    <w:bookmarkStart w:name="z8" w:id="3"/>
    <w:p>
      <w:pPr>
        <w:spacing w:after="0"/>
        <w:ind w:left="0"/>
        <w:jc w:val="left"/>
      </w:pPr>
      <w:r>
        <w:rPr>
          <w:rFonts w:ascii="Times New Roman"/>
          <w:b/>
          <w:i w:val="false"/>
          <w:color w:val="000000"/>
        </w:rPr>
        <w:t xml:space="preserve"> Коммуналдық мүлікті иеліктен айыру түрлерін таңдау жөніндегі критерийлер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102"/>
        <w:gridCol w:w="1339"/>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4"/>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айыру түрлері</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әрі қарай бақылауға мемлекеттің мүддесінің болмауы;</w:t>
            </w:r>
            <w:r>
              <w:br/>
            </w: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r>
              <w:br/>
            </w: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аукцион нысанында өткізу</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w:t>
            </w:r>
            <w:r>
              <w:br/>
            </w:r>
            <w:r>
              <w:rPr>
                <w:rFonts w:ascii="Times New Roman"/>
                <w:b w:val="false"/>
                <w:i w:val="false"/>
                <w:color w:val="000000"/>
                <w:sz w:val="20"/>
              </w:rPr>
              <w:t>
ең жоғары баға бойынша жекешелендіру объектісін сату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коммерциялық тендер нысанында өткізу</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