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bf4a" w14:textId="9bcb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252 "Қарасу ауданының 2015-2017 жылдарға арналған аудандық бюджеті туралы" шешіміне өзгерістер және толықтыру енгізу туралы</w:t>
      </w:r>
    </w:p>
    <w:p>
      <w:pPr>
        <w:spacing w:after="0"/>
        <w:ind w:left="0"/>
        <w:jc w:val="both"/>
      </w:pPr>
      <w:r>
        <w:rPr>
          <w:rFonts w:ascii="Times New Roman"/>
          <w:b w:val="false"/>
          <w:i w:val="false"/>
          <w:color w:val="000000"/>
          <w:sz w:val="28"/>
        </w:rPr>
        <w:t>Қостанай облысы Қарасу ауданы мәслихатының 2015 жылғы 20 қазандағы № 314 шешімі. Қостанай облысының Әділет департаментінде 2015 жылғы 22 қазанда № 5948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252 «Қарасу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5283 тіркелген, 2015 жылғы 14 қаңтарда «Қарасу өңірі» газетінде жарияланған) мынадай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2570453,9 мың теңге, оның iшiнде:</w:t>
      </w:r>
      <w:r>
        <w:br/>
      </w:r>
      <w:r>
        <w:rPr>
          <w:rFonts w:ascii="Times New Roman"/>
          <w:b w:val="false"/>
          <w:i w:val="false"/>
          <w:color w:val="000000"/>
          <w:sz w:val="28"/>
        </w:rPr>
        <w:t>
      салықтық түсімдер бойынша – 749294,0 мың теңге;</w:t>
      </w:r>
      <w:r>
        <w:br/>
      </w:r>
      <w:r>
        <w:rPr>
          <w:rFonts w:ascii="Times New Roman"/>
          <w:b w:val="false"/>
          <w:i w:val="false"/>
          <w:color w:val="000000"/>
          <w:sz w:val="28"/>
        </w:rPr>
        <w:t>
      салықтық емес түсімдер бойынша – 2381,0 мың теңге;</w:t>
      </w:r>
      <w:r>
        <w:br/>
      </w:r>
      <w:r>
        <w:rPr>
          <w:rFonts w:ascii="Times New Roman"/>
          <w:b w:val="false"/>
          <w:i w:val="false"/>
          <w:color w:val="000000"/>
          <w:sz w:val="28"/>
        </w:rPr>
        <w:t>
      негізгі капиталды сатудан түсетін түсімдер бойынша – 7955,0 мың теңге;</w:t>
      </w:r>
      <w:r>
        <w:br/>
      </w:r>
      <w:r>
        <w:rPr>
          <w:rFonts w:ascii="Times New Roman"/>
          <w:b w:val="false"/>
          <w:i w:val="false"/>
          <w:color w:val="000000"/>
          <w:sz w:val="28"/>
        </w:rPr>
        <w:t>
      трансферттер түсімі бойынша – 1810823,9 мың теңге;</w:t>
      </w:r>
      <w:r>
        <w:br/>
      </w:r>
      <w:r>
        <w:rPr>
          <w:rFonts w:ascii="Times New Roman"/>
          <w:b w:val="false"/>
          <w:i w:val="false"/>
          <w:color w:val="000000"/>
          <w:sz w:val="28"/>
        </w:rPr>
        <w:t>
      2) шығындар – 2592775,6 мың теңге;</w:t>
      </w:r>
      <w:r>
        <w:br/>
      </w:r>
      <w:r>
        <w:rPr>
          <w:rFonts w:ascii="Times New Roman"/>
          <w:b w:val="false"/>
          <w:i w:val="false"/>
          <w:color w:val="000000"/>
          <w:sz w:val="28"/>
        </w:rPr>
        <w:t>
      3) таза бюджеттiк кредиттеу – 36714,0 мың теңге, оның iшiнде:</w:t>
      </w:r>
      <w:r>
        <w:br/>
      </w:r>
      <w:r>
        <w:rPr>
          <w:rFonts w:ascii="Times New Roman"/>
          <w:b w:val="false"/>
          <w:i w:val="false"/>
          <w:color w:val="000000"/>
          <w:sz w:val="28"/>
        </w:rPr>
        <w:t>
      бюджеттiк кредиттер – 46565,0 мың теңге;</w:t>
      </w:r>
      <w:r>
        <w:br/>
      </w:r>
      <w:r>
        <w:rPr>
          <w:rFonts w:ascii="Times New Roman"/>
          <w:b w:val="false"/>
          <w:i w:val="false"/>
          <w:color w:val="000000"/>
          <w:sz w:val="28"/>
        </w:rPr>
        <w:t>
      бюджеттiк кредиттердi өтеу – 9851,0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 -59035,7 мың теңге;</w:t>
      </w:r>
      <w:r>
        <w:br/>
      </w:r>
      <w:r>
        <w:rPr>
          <w:rFonts w:ascii="Times New Roman"/>
          <w:b w:val="false"/>
          <w:i w:val="false"/>
          <w:color w:val="000000"/>
          <w:sz w:val="28"/>
        </w:rPr>
        <w:t>
      6) бюджет тапшылығын қаржыландыру (профицитін пайдалану) – 59035,7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7-тармағының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«7) жануарлардың энзоотикалық аурулары бойынша іс-шараларды жүргізу.»;</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w:t>
      </w:r>
      <w:r>
        <w:br/>
      </w:r>
      <w:r>
        <w:rPr>
          <w:rFonts w:ascii="Times New Roman"/>
          <w:b w:val="false"/>
          <w:i w:val="false"/>
          <w:color w:val="000000"/>
          <w:sz w:val="28"/>
        </w:rPr>
        <w:t>
</w:t>
      </w:r>
      <w:r>
        <w:rPr>
          <w:rFonts w:ascii="Times New Roman"/>
          <w:b w:val="false"/>
          <w:i/>
          <w:color w:val="000000"/>
          <w:sz w:val="28"/>
        </w:rPr>
        <w:t>      міндет атқарушысы</w:t>
      </w:r>
      <w:r>
        <w:br/>
      </w:r>
      <w:r>
        <w:rPr>
          <w:rFonts w:ascii="Times New Roman"/>
          <w:b w:val="false"/>
          <w:i w:val="false"/>
          <w:color w:val="000000"/>
          <w:sz w:val="28"/>
        </w:rPr>
        <w:t>
</w:t>
      </w:r>
      <w:r>
        <w:rPr>
          <w:rFonts w:ascii="Times New Roman"/>
          <w:b w:val="false"/>
          <w:i/>
          <w:color w:val="000000"/>
          <w:sz w:val="28"/>
        </w:rPr>
        <w:t>      _________________ А. Қазиев</w:t>
      </w:r>
      <w:r>
        <w:br/>
      </w:r>
      <w:r>
        <w:rPr>
          <w:rFonts w:ascii="Times New Roman"/>
          <w:b w:val="false"/>
          <w:i w:val="false"/>
          <w:color w:val="000000"/>
          <w:sz w:val="28"/>
        </w:rPr>
        <w:t>
</w:t>
      </w:r>
      <w:r>
        <w:rPr>
          <w:rFonts w:ascii="Times New Roman"/>
          <w:b w:val="false"/>
          <w:i/>
          <w:color w:val="000000"/>
          <w:sz w:val="28"/>
        </w:rPr>
        <w:t>      20.10.2015 жыл</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314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252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10"/>
        <w:gridCol w:w="562"/>
        <w:gridCol w:w="387"/>
        <w:gridCol w:w="8109"/>
        <w:gridCol w:w="214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2570453,9</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749294,0</w:t>
            </w:r>
          </w:p>
        </w:tc>
      </w:tr>
      <w:tr>
        <w:trPr>
          <w:trHeight w:val="2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182194,0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107123,0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w:t>
            </w:r>
          </w:p>
        </w:tc>
      </w:tr>
      <w:tr>
        <w:trPr>
          <w:trHeight w:val="2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108575,0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93751,0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1810823,9</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1810823,9</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1810823,9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841"/>
        <w:gridCol w:w="732"/>
        <w:gridCol w:w="7528"/>
        <w:gridCol w:w="210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2592775,6</w:t>
            </w:r>
          </w:p>
        </w:tc>
      </w:tr>
      <w:tr>
        <w:trPr>
          <w:trHeight w:val="2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293222,2</w:t>
            </w:r>
          </w:p>
        </w:tc>
      </w:tr>
      <w:tr>
        <w:trPr>
          <w:trHeight w:val="4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238996,9</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68393,6</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68313,1</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4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15055,5</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15055,5</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13405,4</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4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29091,2</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6958,9</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1781026,6</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63815,0</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86272,0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1474434,9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1446434,9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1397035,9</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49399,0</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156504,7</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156504,7</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11581,2</w:t>
            </w: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27259,4</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106518,1</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98084,8</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64777,1</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64777,1</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14480,2</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6661,9</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15069,0</w:t>
            </w:r>
          </w:p>
        </w:tc>
      </w:tr>
      <w:tr>
        <w:trPr>
          <w:trHeight w:val="8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28910,7</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28910,7</w:t>
            </w: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17834,9</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30715,3</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11972,3</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174724,1</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69290,8</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69290,8</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69290,8</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25530,9</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25530,9</w:t>
            </w:r>
          </w:p>
        </w:tc>
      </w:tr>
      <w:tr>
        <w:trPr>
          <w:trHeight w:val="6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7801,9</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8769,0</w:t>
            </w:r>
          </w:p>
        </w:tc>
      </w:tr>
      <w:tr>
        <w:trPr>
          <w:trHeight w:val="7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9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60808,0</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47752,0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19094,4</w:t>
            </w:r>
          </w:p>
        </w:tc>
      </w:tr>
      <w:tr>
        <w:trPr>
          <w:trHeight w:val="6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6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11608,0</w:t>
            </w: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5630,0</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9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99848,2</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44550,9</w:t>
            </w:r>
          </w:p>
        </w:tc>
      </w:tr>
      <w:tr>
        <w:trPr>
          <w:trHeight w:val="6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34813,9</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13517,9</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энзоотикалық аурулары бойынша ветеринариялық іс-шараларды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6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6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10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r>
      <w:tr>
        <w:trPr>
          <w:trHeight w:val="6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6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7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6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-59035,7</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59035,7</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