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e814" w14:textId="d98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2015 жылғы 13 сәуірдегі № 273 шешімі. Қостанай облысының Әділет департаментінде 2015 жылғы 29 сәуірде № 5577 болып тіркелді. Күші жойылды - Қостанай облысы Қарасу ауданы мәслихатының 2018 жылғы 2 ақпандағы № 197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7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бабыларымен және Қазақстан Республикасының жер заңдарына сәйкес өткізілген жерді аймақтарға бөлу жобалары (схемалары) негізінде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автотұрақтарға (паркингтерге), автомобильге май құю станциялары, казино орналасқан үшін бөлінген, сондай-ақ тиісті мақсаттарда пайдаланылмайтын немесе Қазақстан Республикасының заңнамасын бұза отырып пайдаланылатын жер учаскелерін қоспағанда, жер салығының базалық мөлшерлемелерінен жер салығының мөлшерлемелері 50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Қарасу ауданы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базалық ставкаларының өзгерістер туралы" аудандық мәслихатының 2010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9-13-102 нөмірімен тіркелген, 2010 жылғы 24 наурыздағы "Қарасу өңірі" газетінде жарияланған), мәслихаттың 2011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3 ақпандағы № 211 "Жер салығының базалық ставкаларының өзгерістер туралы" шешіміне өзгеріс енгізу туралы" (Нормативтік құқықтық актілерді мемлекеттік тіркеу Тізілімінде 9-13-136 нөмірімен тіркелген, 2011 жылғы 19 қазандағы "Қарасу өңірі" газетінде жарияланған) шешімдердің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ауданы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Ж.Сиитова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Д.Тұрсынбаева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