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2524" w14:textId="91b2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жергілікті атқарушы органдарының "Б" корпусы мемлекеттiк әкiмшiлiк қызметшiлерiнiң қызметiн жыл сайынғы бағалау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2015 жылғы 30 қарашадағы № 233 қаулысы. Қостанай облысының Әділет департаментінде 2015 жылғы 29 желтоқсандағы № 6094 болып тіркелді. Күші жойылды - Қостанай облысы Денисов ауданы әкімдігінің 2016 жылғы 21 қаңтардағы № 18 қаулысымен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әкімдігінің 21.01.2016 </w:t>
      </w:r>
      <w:r>
        <w:rPr>
          <w:rFonts w:ascii="Times New Roman"/>
          <w:b w:val="false"/>
          <w:i w:val="false"/>
          <w:color w:val="ff0000"/>
          <w:sz w:val="28"/>
        </w:rPr>
        <w:t>№ 18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 корпусы мемлекеттiк әкiмшiлiк қызметшiлерiнiң қызметiн жыл сайынғы бағалаудың үлгiлiк әдiстемесiн бекіту туралы" бұйрығына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Денисов ауданының жергілікті атқарушы органдарының "Б" корпусы мемлекеттiк әкiмшiлiк қызметшiлерiнiң қызметiн жыл сайынғы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Денисов ауданының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233 қаулысымен бекітілген</w:t>
            </w:r>
          </w:p>
        </w:tc>
      </w:tr>
    </w:tbl>
    <w:bookmarkStart w:name="z6" w:id="0"/>
    <w:p>
      <w:pPr>
        <w:spacing w:after="0"/>
        <w:ind w:left="0"/>
        <w:jc w:val="left"/>
      </w:pPr>
      <w:r>
        <w:rPr>
          <w:rFonts w:ascii="Times New Roman"/>
          <w:b/>
          <w:i w:val="false"/>
          <w:color w:val="000000"/>
        </w:rPr>
        <w:t xml:space="preserve"> Денисов ауданы жергілікті атқарушы</w:t>
      </w:r>
      <w:r>
        <w:br/>
      </w:r>
      <w:r>
        <w:rPr>
          <w:rFonts w:ascii="Times New Roman"/>
          <w:b/>
          <w:i w:val="false"/>
          <w:color w:val="000000"/>
        </w:rPr>
        <w:t>органдарының "Б" корпусы мемлекеттік</w:t>
      </w:r>
      <w:r>
        <w:br/>
      </w:r>
      <w:r>
        <w:rPr>
          <w:rFonts w:ascii="Times New Roman"/>
          <w:b/>
          <w:i w:val="false"/>
          <w:color w:val="000000"/>
        </w:rPr>
        <w:t>әкімшілік қызметшілерінің қызметін жыл</w:t>
      </w:r>
      <w:r>
        <w:br/>
      </w:r>
      <w:r>
        <w:rPr>
          <w:rFonts w:ascii="Times New Roman"/>
          <w:b/>
          <w:i w:val="false"/>
          <w:color w:val="000000"/>
        </w:rPr>
        <w:t>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Денисов ауданы жергілікті атқарушы органдарының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бағалауы (қызметшінің қарамағындағы немесе әріптестерінің бағалауынан)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қызметшіні тағылымдамадан өткізу, мансаптық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қызметшілерді лауазымға тағайындауға және лауазымнан босатуға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Дауыстар тең түскен жағдайда Комиссия төрағасының дауысы шешуші болып табылады.</w:t>
      </w:r>
      <w:r>
        <w:br/>
      </w:r>
      <w:r>
        <w:rPr>
          <w:rFonts w:ascii="Times New Roman"/>
          <w:b w:val="false"/>
          <w:i w:val="false"/>
          <w:color w:val="000000"/>
          <w:sz w:val="28"/>
        </w:rPr>
        <w:t>
      Комиссия төрағасы Денисов ауданы әкімі аппаратының басшысы болып табылады.</w:t>
      </w:r>
      <w:r>
        <w:br/>
      </w:r>
      <w:r>
        <w:rPr>
          <w:rFonts w:ascii="Times New Roman"/>
          <w:b w:val="false"/>
          <w:i w:val="false"/>
          <w:color w:val="000000"/>
          <w:sz w:val="28"/>
        </w:rPr>
        <w:t>
      Комиссия хатшысы Денисов ауданы әкімі аппаратының қадрлық жұмыс бөлімінің (персоналды басқару қызметі) қызметкері болып табылады (бұдан әрі – кадрлық жұмыс бөлімі).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Кадрлық жұмыс бөлімі Комиссия төрағасының келісімі бойынша бағалауды өткізу кестесін әзірлейді.</w:t>
      </w:r>
      <w:r>
        <w:br/>
      </w:r>
      <w:r>
        <w:rPr>
          <w:rFonts w:ascii="Times New Roman"/>
          <w:b w:val="false"/>
          <w:i w:val="false"/>
          <w:color w:val="000000"/>
          <w:sz w:val="28"/>
        </w:rPr>
        <w:t xml:space="preserve">
      Кадрлық жұмыс бөлімі бағалау өткізуге дейін бір айдан кешіктірмей бағаланатын қызметшіге,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кадрлық жұмыс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жұмыс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кадрлық жұмыс бөлімінің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кадрлық жұмыс бөлімі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бастап екі жұмыс күні ішінде кадрлық жұмыс бөлімі жіберіледі.</w:t>
      </w:r>
      <w:r>
        <w:br/>
      </w:r>
      <w:r>
        <w:rPr>
          <w:rFonts w:ascii="Times New Roman"/>
          <w:b w:val="false"/>
          <w:i w:val="false"/>
          <w:color w:val="000000"/>
          <w:sz w:val="28"/>
        </w:rPr>
        <w:t>
      </w:t>
      </w:r>
      <w:r>
        <w:rPr>
          <w:rFonts w:ascii="Times New Roman"/>
          <w:b w:val="false"/>
          <w:i w:val="false"/>
          <w:color w:val="000000"/>
          <w:sz w:val="28"/>
        </w:rPr>
        <w:t xml:space="preserve">16. Кадрлық жұмыс бөлімі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Кадрлық жұмыс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6. Комиссияның бағалау</w:t>
      </w:r>
      <w:r>
        <w:br/>
      </w:r>
      <w:r>
        <w:rPr>
          <w:rFonts w:ascii="Times New Roman"/>
          <w:b/>
          <w:i w:val="false"/>
          <w:color w:val="000000"/>
        </w:rPr>
        <w:t>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Кадрлық жұмыс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Кадрлық жұмыс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кадрлық жұмыс бөлімі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Кадрлық жұмыс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кадрлық жұмыс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 бөлімінде сақталады.</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 xml:space="preserve">(бар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Таныстым: Тікелей басшы</w:t>
      </w:r>
      <w:r>
        <w:br/>
      </w:r>
      <w:r>
        <w:rPr>
          <w:rFonts w:ascii="Times New Roman"/>
          <w:b w:val="false"/>
          <w:i w:val="false"/>
          <w:color w:val="000000"/>
          <w:sz w:val="28"/>
        </w:rPr>
        <w:t>
      Қызметші</w:t>
      </w:r>
      <w:r>
        <w:br/>
      </w:r>
      <w:r>
        <w:rPr>
          <w:rFonts w:ascii="Times New Roman"/>
          <w:b w:val="false"/>
          <w:i w:val="false"/>
          <w:color w:val="000000"/>
          <w:sz w:val="28"/>
        </w:rPr>
        <w:t>
      </w:t>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)_____</w:t>
      </w:r>
      <w:r>
        <w:rPr>
          <w:rFonts w:ascii="Times New Roman"/>
          <w:b w:val="false"/>
          <w:i w:val="false"/>
          <w:color w:val="000000"/>
          <w:sz w:val="28"/>
        </w:rPr>
        <w:t xml:space="preserve"> </w:t>
      </w:r>
      <w:r>
        <w:rPr>
          <w:rFonts w:ascii="Times New Roman"/>
          <w:b w:val="false"/>
          <w:i/>
          <w:color w:val="000000"/>
          <w:sz w:val="28"/>
        </w:rPr>
        <w:t xml:space="preserve">Т.А.Ә.(бар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)_______</w:t>
      </w:r>
      <w:r>
        <w:br/>
      </w:r>
      <w:r>
        <w:rPr>
          <w:rFonts w:ascii="Times New Roman"/>
          <w:b w:val="false"/>
          <w:i w:val="false"/>
          <w:color w:val="000000"/>
          <w:sz w:val="28"/>
        </w:rPr>
        <w:t>
      күні ____________________________ күні _____________________________</w:t>
      </w:r>
      <w:r>
        <w:br/>
      </w:r>
      <w:r>
        <w:rPr>
          <w:rFonts w:ascii="Times New Roman"/>
          <w:b w:val="false"/>
          <w:i w:val="false"/>
          <w:color w:val="000000"/>
          <w:sz w:val="28"/>
        </w:rPr>
        <w:t>
      қолы 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 xml:space="preserve">(бар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жөніндегі комиссия</w:t>
      </w:r>
      <w:r>
        <w:br/>
      </w:r>
      <w:r>
        <w:rPr>
          <w:rFonts w:ascii="Times New Roman"/>
          <w:b/>
          <w:i w:val="false"/>
          <w:color w:val="000000"/>
        </w:rPr>
        <w:t>отырысының хаттамасы</w:t>
      </w:r>
    </w:p>
    <w:p>
      <w:pPr>
        <w:spacing w:after="0"/>
        <w:ind w:left="0"/>
        <w:jc w:val="left"/>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(мемлекеттік органның </w:t>
      </w:r>
      <w:r>
        <w:rPr>
          <w:rFonts w:ascii="Times New Roman"/>
          <w:b w:val="false"/>
          <w:i/>
          <w:color w:val="000000"/>
          <w:sz w:val="28"/>
        </w:rPr>
        <w:t>атауы</w:t>
      </w:r>
      <w:r>
        <w:rPr>
          <w:rFonts w:ascii="Times New Roman"/>
          <w:b w:val="false"/>
          <w:i/>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 xml:space="preserve">бар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Комиссия хатшысы: __________________________ Күні:_______________</w:t>
      </w:r>
      <w:r>
        <w:br/>
      </w:r>
      <w:r>
        <w:rPr>
          <w:rFonts w:ascii="Times New Roman"/>
          <w:b w:val="false"/>
          <w:i w:val="false"/>
          <w:color w:val="000000"/>
          <w:sz w:val="28"/>
        </w:rPr>
        <w:t>
      </w:t>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төрағасы: __________________________ Күні:_______________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____________________________ Күні:_______________</w:t>
      </w:r>
      <w:r>
        <w:br/>
      </w:r>
      <w:r>
        <w:rPr>
          <w:rFonts w:ascii="Times New Roman"/>
          <w:b w:val="false"/>
          <w:i w:val="false"/>
          <w:color w:val="000000"/>
          <w:sz w:val="28"/>
        </w:rPr>
        <w:t>
      </w:t>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