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11f9" w14:textId="33a1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28 ақпандағы № 21 "Қостанай облысы Денисов ауданы Заәйет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маусымдағы № 56 шешімі. Қостанай облысының Әділет департаментінде 2015 жылғы 8 шілдеде № 5734 болып тіркелді. Күші жойылды - останай облысы Денисов ауданы мәслихатының 2020 жылғы 11 наурыздағы № 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останай облысы Денисов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2014 жылғы 28 ақпандағы № 21 "Қостанай облысы Денисов ауданы Заәйет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4549 болып тіркелген, 2014 жылғы 25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Денисов ауданы Заәйет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Заәйет ауылдық округі ауылдардың шегінде бөлек жиынды өткізуді Заәйет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Заәйет ауылдық округі ауылдардың қатысып отырған және оған қатысуға құқығы бар тұрғындарын тіркеу жүргізіледі.".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Денисов ауданының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Заәйет ауылдық округі әкімінің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В. Сапега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"19"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