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3c4" w14:textId="e8a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19 "Қостанай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54 шешімі. Қостанай облысының Әділет департаментінде 2015 жылғы 8 шілдеде № 5732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19 "Қостанай облысы Денисов ауданы Әйет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4547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 Денисов ауданы Әйет ауылдық округінің бөлек жергілікті қоғамдастық жиындарын өткізу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Әйет ауылдық округі ауылдардың шегінде бөлек жиынды өткізуді Әйет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Әйет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Әйет ауылдық округінің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Досмұхамедов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