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cae17" w14:textId="3bca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2015 жылғы 23 ақпандағы № 215 шешімі. Қостанай облысының Әділет департаментінде 2015 жылғы 18 наурызда № 5434 болып тіркелді. Күші жойылды - Қостанай облысы Әулиекөл ауданы мәслихатының 2016 жылғы 5 ақпандағы № 305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Әулиекөл ауданы мәслихатының 05.02.2016 </w:t>
      </w:r>
      <w:r>
        <w:rPr>
          <w:rFonts w:ascii="Times New Roman"/>
          <w:b w:val="false"/>
          <w:i w:val="false"/>
          <w:color w:val="ff0000"/>
          <w:sz w:val="28"/>
        </w:rPr>
        <w:t>№ 305</w:t>
      </w:r>
      <w:r>
        <w:rPr>
          <w:rFonts w:ascii="Times New Roman"/>
          <w:b w:val="false"/>
          <w:i w:val="false"/>
          <w:color w:val="ff0000"/>
          <w:sz w:val="28"/>
        </w:rPr>
        <w:t xml:space="preserve"> шешімімен (қабылданған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w:t>
      </w:r>
      <w:r>
        <w:rPr>
          <w:rFonts w:ascii="Times New Roman"/>
          <w:b/>
          <w:i w:val="false"/>
          <w:color w:val="000000"/>
          <w:sz w:val="28"/>
        </w:rPr>
        <w:t>ІМ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
      2. Мәслихаттың 2014 жылғы 19 наурыздағы № 137 "Азаматтық қызметші болып табылатын және ауданның ауылдық елді мекендерінде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 мен тарифтік ставкаларды белгілеу туралы" (Нормативтік құқықтық актілерді мемлекеттік тіркеу тізілімінде № 4596 тіркелген, 2014 жылғы 24 сәуірде "Әулиекөл"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val="false"/>
                <w:color w:val="000000"/>
                <w:sz w:val="20"/>
              </w:rPr>
              <w:t>
</w:t>
            </w:r>
            <w:r>
              <w:rPr>
                <w:rFonts w:ascii="Times New Roman"/>
                <w:b w:val="false"/>
                <w:i/>
                <w:color w:val="000000"/>
                <w:sz w:val="20"/>
              </w:rPr>
              <w:t>      сессияның төрайымы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Кеңесбаева</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color w:val="000000"/>
                <w:sz w:val="20"/>
              </w:rPr>
              <w:t>      мәслихаттың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Бондаренко</w:t>
            </w:r>
          </w:p>
        </w:tc>
      </w:tr>
    </w:tbl>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w:t>
      </w:r>
      <w:r>
        <w:rPr>
          <w:rFonts w:ascii="Times New Roman"/>
          <w:b w:val="false"/>
          <w:i/>
          <w:color w:val="000000"/>
          <w:sz w:val="28"/>
        </w:rPr>
        <w:t>Ә</w:t>
      </w:r>
      <w:r>
        <w:rPr>
          <w:rFonts w:ascii="Times New Roman"/>
          <w:b w:val="false"/>
          <w:i/>
          <w:color w:val="000000"/>
          <w:sz w:val="28"/>
        </w:rPr>
        <w:t>улиек</w:t>
      </w:r>
      <w:r>
        <w:rPr>
          <w:rFonts w:ascii="Times New Roman"/>
          <w:b w:val="false"/>
          <w:i/>
          <w:color w:val="000000"/>
          <w:sz w:val="28"/>
        </w:rPr>
        <w:t>ө</w:t>
      </w:r>
      <w:r>
        <w:rPr>
          <w:rFonts w:ascii="Times New Roman"/>
          <w:b w:val="false"/>
          <w:i/>
          <w:color w:val="000000"/>
          <w:sz w:val="28"/>
        </w:rPr>
        <w:t xml:space="preserve">л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w:t>
      </w:r>
      <w:r>
        <w:br/>
      </w:r>
      <w:r>
        <w:rPr>
          <w:rFonts w:ascii="Times New Roman"/>
          <w:b w:val="false"/>
          <w:i w:val="false"/>
          <w:color w:val="000000"/>
          <w:sz w:val="28"/>
        </w:rPr>
        <w:t>
</w:t>
      </w:r>
      <w:r>
        <w:rPr>
          <w:rFonts w:ascii="Times New Roman"/>
          <w:b w:val="false"/>
          <w:i/>
          <w:color w:val="000000"/>
          <w:sz w:val="28"/>
        </w:rPr>
        <w:t>      жоспарлау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___________________Печникова Т.И.</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