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fc65" w14:textId="ffbf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Батыр ауылдық округін салық салу мақсатында аймақтарға бөлу схемасы және жер салығының базалық мөлшерлемелеріне түзету коэффициенттері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2015 жылғы 20 наурыздағы № 30/314 шешімі. Маңғыстау облысы Әділет департаментінде 2015 жылғы 30 сәуірде № 2700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– Маңғыстау облысы Мұнайлы аудандық мәслихатының 20.04.2016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2/18 </w:t>
      </w:r>
      <w:r>
        <w:rPr>
          <w:rFonts w:ascii="Times New Roman"/>
          <w:b w:val="false"/>
          <w:i w:val="false"/>
          <w:color w:val="ff0000"/>
          <w:sz w:val="28"/>
        </w:rPr>
        <w:t>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Мұнайлы аудандық мәслихаты 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Кіріспесі жаңа редакцияда – Маңғыстау облысы Мұнайлы аудандық мәслихатының 27.04.2018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22/274 </w:t>
      </w:r>
      <w:r>
        <w:rPr>
          <w:rFonts w:ascii="Times New Roman"/>
          <w:b w:val="false"/>
          <w:i w:val="false"/>
          <w:color w:val="ff0000"/>
          <w:sz w:val="28"/>
        </w:rPr>
        <w:t>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Батыр ауылдық округін салық салу мақсатында аймақтарға бөлу схемасы мен жер аймақтарының сипаттамасы және салық салу мақсатындағы жер салығының базалық мөлшерлемесіне түзету коэффициенттері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Маңғыстау облысы Мұнайлы аудандық мәслихатының 20.04.2016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2/18 </w:t>
      </w:r>
      <w:r>
        <w:rPr>
          <w:rFonts w:ascii="Times New Roman"/>
          <w:b w:val="false"/>
          <w:i w:val="false"/>
          <w:color w:val="ff0000"/>
          <w:sz w:val="28"/>
        </w:rPr>
        <w:t>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Мұнайлы аудандық мәслихаты аппаратының басшысы (А. Жанбуршина) осы шешімнің әділет органдарында мемлекеттік тіркелуін, оның "Әділет" ақпараттық-құқықтық жүйесі мен бұқаралық ақпарат құралдарында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Мұнайлы аудандық мәслихатының әлеуметтік мәселелер жөніндегі, заңдылық, құқық тәртібі, депутаттар өкілеттілігі және әдеп мәселелері жөніндегі тұрақты комиссиясына жүктелсін (комиссия төрайымы Г. Себепбаева).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А.Укибаев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Назар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"Мұнайлы ауданы бойынша мемлекеттік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басқармасы" мемлекеттік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Таңатар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наурыз 2015 жыл.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"Мұнайлы аудандық жер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қатынастары бөлімі" мемлекеттік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 басшысының м.а.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Өтегенов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наурыз 2015 жыл.</w:t>
      </w:r>
    </w:p>
    <w:bookmarkEnd w:id="14"/>
    <w:bookmarkStart w:name="z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1074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30/314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Батыр ауылдық округі жерлері аймақтарының сипаттамасы және салық салу мақсатындағы жер салығының базалық мөлшерлемесіне түзету коэффициенттері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2-қосымшаның тақырыбы жаңа редакцияда Маңғыстау облысы Мұнайлы аудандық мәслихатының 20.04.2016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2/18 </w:t>
      </w:r>
      <w:r>
        <w:rPr>
          <w:rFonts w:ascii="Times New Roman"/>
          <w:b w:val="false"/>
          <w:i w:val="false"/>
          <w:color w:val="ff0000"/>
          <w:sz w:val="28"/>
        </w:rPr>
        <w:t>шешімімен (жарияланған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8"/>
        <w:gridCol w:w="5257"/>
        <w:gridCol w:w="4555"/>
      </w:tblGrid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 №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енетін аумақтар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коэффициенттері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Селитебтік аймақ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аймақ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өзге режимде пайдалану аймағы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Аймақтардың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сипаты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1-ші </w:t>
      </w:r>
      <w:r>
        <w:rPr>
          <w:rFonts w:ascii="Times New Roman"/>
          <w:b/>
          <w:i w:val="false"/>
          <w:color w:val="000000"/>
          <w:sz w:val="28"/>
        </w:rPr>
        <w:t>аймақ</w:t>
      </w:r>
      <w:r>
        <w:rPr>
          <w:rFonts w:ascii="Times New Roman"/>
          <w:b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Селитебтік, жеке тұрғын үй құрылысы, негізгі әкімшілік ғимараттар, жалпы білім беру мектептері, балабақшалар, спорт мектептері, мәдениет үйі, кітапхана, емхана, мешіт, жеке кіші дүкендер, кафе, мейрамханалар;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2-ші </w:t>
      </w:r>
      <w:r>
        <w:rPr>
          <w:rFonts w:ascii="Times New Roman"/>
          <w:b/>
          <w:i w:val="false"/>
          <w:color w:val="000000"/>
          <w:sz w:val="28"/>
        </w:rPr>
        <w:t>аймақ</w:t>
      </w:r>
      <w:r>
        <w:rPr>
          <w:rFonts w:ascii="Times New Roman"/>
          <w:b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Өндірістік аймақ;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3-ші </w:t>
      </w:r>
      <w:r>
        <w:rPr>
          <w:rFonts w:ascii="Times New Roman"/>
          <w:b/>
          <w:i w:val="false"/>
          <w:color w:val="000000"/>
          <w:sz w:val="28"/>
        </w:rPr>
        <w:t>аймақ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Ауыл шаруашылығы және өзге режимде пайдалану аймағы.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