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fa6e" w14:textId="2a1f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2014 жылғы 13 наурыздағы № 46 "Маңғыстау облысының жолаушылар көлігі және автомобиль жолдары басқармасы" мемлекеттiк мeкeмeciнің ережесін бекіту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2015 жылғы 08 мамырдағы № 142 қаулысы. Маңғыстау облысы әділет департаментінде 2015 жылғы 27 мамырда № 2730 болып тіркелді. Күші жойылды-Маңғыстау облысы әкімдігінің 2019 жылғы 15 наурыздағы № 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әкімдігінің 15.03.2019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және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2014 жылғы 29 қыркүйектегі Қазақстан Республикасының заңдарына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2014 жылғы 13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облысының жолаушылар көлігі және автомобиль жолдары басқармасы" мемлекеттiк мeкeмeciнің ережесін бекіту туралы" қаулысына (Нормативтік құқықтық актілерді мемлекеттік тіркеу тізілімінде № 2370 болып тіркелген, 2014 жылғы 31 наурызда "Әділет" ақпараттық-құқықтық жүйесінде жарияланған) мынадай өзгерістер мен толықтырулар енгізілсін: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"Маңғыстау облысының жолаушылар көлігі және автомобиль жолдары басқармасы" мемлекеттiк мeкeмeciнің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"41) Қазақстан Республикасының рұқсаттар және хабарламалар туралы заңнамасына сәйкес лицензиялауды жүзеге асырады;";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15-тармақ мынадай мазмұндағы 41-1), 41-2), 41-3) 41-4), 41-5), 41-6), 41-7), 41-8), 41-9), 41-10), 41-11), 41-12), 41-13), 41-14), 41-15), 41-16), 41-17), 41-18), 41-19) тармақшалармен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"41-1) халықаралық және республикаiшiлік қатынастарда қауiптi жүктердi тасымалдауды жүзеге асыратын автокөлiк құралдарының жүргiзушiлерiн арнайы даярлау жөніндегі қызметті жүзеге асыруды бастағаны туралы хабарлама берген жеке және заңды тұлғалардың тізілімін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41-2) жолаушыларды ауданаралық (облысішілік қаларалық) қатынастарда әлеуметтiк мәні бар тасымалдауларды жүзеге асыру кезіндегі тасымалдаушылардың залалдарын субсидиялауды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41-3) метрополитенмен жолаушыларды тасымалдау қағидаларын бекіту үшін әзірлейді;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41-4) метрополитеннің қауiптiлігі жоғары аймағында болу және онда жұмыстар жүргiзу қағидаларын бекіту үшін әзірлейді;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41-5) метрополитенмен жолаушылар тасымалдауды субсидиялау қағидаларын әзірлейді;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41-6) әлеуметтік мәні бар ауданаралық (облысішілік қалааралық) және қала маңындағы жолаушылар қатынастары (маршруттар) бойынша теміржол көлігімен жолаушылар тасымалдарын жүзеге асыруға байланысты тасымалдаушының залалдарын субсидиялайды;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41-7) облыстық және аудандық маңызы бар жалпыға ортақ пайдаланылатын автомобиль жолдарын сыныптау тәртібі мен шарттарын бекіту үшін әзірлейді;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41-8) облыстық және аудандық маңызы бар жалпыға ортақ пайдаланылатын ақылы автомобиль жолымен жүріп өту үшін ақы алу қағидаларын бекіту үшін әзірлейді;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41-9) облыстық және аудандық маңызы бар жалпыға ортақ пайдаланылатын автомобиль жолдарының тізбесін бекіту үшін әзірлейді;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41-10) облыстық және аудандық маңызы бар жалпыға ортақ пайдаланылатын автомобиль жолдарының индекстерінің атауларын бекіту үшін әзірлейді;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41-11) облыстық және аудандық маңызы бар жолдарда, елдi мекендердiң көшелерiнде жол жүрiсiн реттеудiң техникалық құралдарын салу, реконструкциялау, жөндеу, енгiзу және күтiп-ұстау жөнiндегi барлық жұмыс түрлерінің орындалуын және оларды бақылауды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41-12) жолдарда жол жүрісін ұйымдастыру жөніндегі іс-шараларды әзірлейді және іске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41-13) жол-көлік оқиғаларынан болған ысыраптың және жол жүрісі қауіпсіздігін қамтамасыз етуге арналған бюджет шығындарының, сондай-ақ жолдардағы авариялылық деңгейін азайту үшін қолданылатын шаралар тиімділігінің мониторингін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41-14) жолдарда жол жүрісін қалпына келтіру үшін жол-көлік оқиғаларының зардаптарын жояды;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41-15) өздiгiнен жүзетін шағын көлемдi кемелердi басқару құқығына куәлiктерді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41-16) шағын көлемді кемелердің кеме жүргізушілерін даярлау жөніндегі курстарды есепке алуды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41-17) жағалау объектілерін жобалауды, орналастыруды, салуды және пайдалануды келіседі;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41-18) теңіз портының акваториясын қоса алғанда, теңіз портының шекарасын айқындау мәселелері жөнінде тиісті ұсыныстар енгізеді.".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"Маңғыстау облысының жолаушылар көлігі және автомобиль жолдары басқармасы" мемлекеттiк мeкeмeci туралы Ережеге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"Маңғыстау облысының жолаушылар көлігі және автомобиль жолдары басқармасы" мемлекеттік мекемесі (Ө.С. Бисақаев):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"Әділет" ақпараттық-құқықтық жүйесі мен бұқаралық ақпараттар құралдарында ресми жариялануын, Маңғыстау облысы әкімдігінің интернет-ресурсында орналасуын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Ережеге енгізілген өзгерістер мен толықтырулардың әділет органдарында мемлекеттік тіркелуін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бірінші орынбасары С.Т. Алдашевқа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мемлекеттiк тiркелген күннен бастап күшiне енедi және ол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 жолаушылар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көлігі және автомобиль жолдары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Ө.С. Бисақаев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 мамыр 2015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08 мамыр 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"Маңғыстау облысының жолаушылар көлігі және автомобиль жолдары басқармасы" мемлекеттiк мeкeмeci туралы Ережесіне енгізілген өзгерістер мен толықтырулар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15-тармақтың 37), 38) тармақшалары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15-тармақтың 41)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"41) Қазақстан Республикасының рұқсаттар және хабарламалар туралы заңнамасына сәйкес лицензиялауды жүзеге асырады;";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15-тармақ мынадай мазмұндағы 41-1), 41-2), 41-3) 41-4), 41-5), 41-6), 41-7), 41-8), 41-9), 41-10), 41-11), 41-12), 41-13), 41-14), 41-15), 41-16), 41-17), 41-18), 41-19) тармақшалармен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41-1) халықаралық және республикаiшiлік қатынастарда қауiптi жүктердi тасымалдауды жүзеге асыратын автокөлiк құралдарының жүргiзушiлерiн арнайы даярлау жөніндегі қызметті жүзеге асыруды бастағаны туралы хабарлама берген жеке және заңды тұлғалардың тізілімін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41-2) жолаушыларды ауданаралық (облысішілік қаларалық) қатынастарда әлеуметтiк мәні бар тасымалдауларды жүзеге асыру кезіндегі тасымалдаушылардың залалдарын субсидиялауды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41-3) метрополитенмен жолаушыларды тасымалдау қағидаларын бекіту үшін әзірлейді;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41-4) метрополитеннің қауiптiлігі жоғары аймағында болу және онда жұмыстар жүргiзу қағидаларын бекіту үшін әзірлейді;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41-5) метрополитенмен жолаушылар тасымалдауды субсидиялау қағидаларын әзірлейді;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41-6) әлеуметтік мәні бар ауданаралық (облысішілік қалааралық) және қала маңындағы жолаушылар қатынастары (маршруттар) бойынша теміржол көлігімен жолаушылар тасымалдарын жүзеге асыруға байланысты тасымалдаушының залалдарын субсидиялайды;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41-7) облыстық және аудандық маңызы бар жалпыға ортақ пайдаланылатын автомобиль жолдарын сыныптау тәртібі мен шарттарын бекіту үшін әзірлейді;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41-8) облыстық және аудандық маңызы бар жалпыға ортақ пайдаланылатын ақылы автомобиль жолымен жүріп өту үшін ақы алу қағидаларын бекіту үшін әзірлейді;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41-9) облыстық және аудандық маңызы бар жалпыға ортақ пайдаланылатын автомобиль жолдарының тізбесін бекіту үшін әзірлейді;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41-10) облыстық және аудандық маңызы бар жалпыға ортақ пайдаланылатын автомобиль жолдарының индекстерінің атауларын бекіту үшін әзірлейді;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41-11) облыстық және аудандық маңызы бар жолдарда, елдi мекендердiң көшелерiнде жол жүрiсiн реттеудiң техникалық құралдарын салу, реконструкциялау, жөндеу, енгiзу және күтiп-ұстау жөнiндегi барлық жұмыс түрлерінің орындалуын және оларды бақылауды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41-12) жолдарда жол жүрісін ұйымдастыру жөніндегі іс-шараларды әзірлейді және іске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41-13) жол-көлік оқиғаларынан болған ысыраптың және жол жүрісі қауіпсіздігін қамтамасыз етуге арналған бюджет шығындарының, сондай-ақ жолдардағы авариялылық деңгейін азайту үшін қолданылатын шаралар тиімділігінің мониторингін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41-14) жолдарда жол жүрісін қалпына келтіру үшін жол-көлік оқиғаларының зардаптарын жояды;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41-15) өздiгiнен жүзетін шағын көлемдi кемелердi басқару құқығына куәлiктерді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41-16) шағын көлемді кемелердің кеме жүргізушілерін даярлау жөніндегі курстарды есепке алуды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41-17) жағалау объектілерін жобалауды, орналастыруды, салуды және пайдалануды келіседі;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41-18) теңіз портының акваториясын қоса алғанда, теңіз портының шекарасын айқындау мәселелері жөнінде тиісті ұсыныстар енгізеді.".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