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ed89" w14:textId="5bfe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20 наурыздағы № 76 қаулысы. Маңғыстау облысы Әділет департаментінде 2015 жылғы 30 сәуірдегі 2711 болып тіркелді. Күші жойылды - Маңғыстау облысы әкімдігінің 2015 жылғы 29 қыркүйектегі № 296 қаулысымен</w:t>
      </w:r>
    </w:p>
    <w:p>
      <w:pPr>
        <w:spacing w:after="0"/>
        <w:ind w:left="0"/>
        <w:jc w:val="both"/>
      </w:pPr>
      <w:r>
        <w:rPr>
          <w:rFonts w:ascii="Times New Roman"/>
          <w:b w:val="false"/>
          <w:i w:val="false"/>
          <w:color w:val="ff0000"/>
          <w:sz w:val="28"/>
        </w:rPr>
        <w:t>      Ескерту. Күші жойылды – Ма</w:t>
      </w:r>
      <w:r>
        <w:rPr>
          <w:rFonts w:ascii="Times New Roman"/>
          <w:b w:val="false"/>
          <w:i w:val="false"/>
          <w:color w:val="ff0000"/>
          <w:sz w:val="28"/>
        </w:rPr>
        <w:t>ңғ</w:t>
      </w:r>
      <w:r>
        <w:rPr>
          <w:rFonts w:ascii="Times New Roman"/>
          <w:b w:val="false"/>
          <w:i w:val="false"/>
          <w:color w:val="ff0000"/>
          <w:sz w:val="28"/>
        </w:rPr>
        <w:t xml:space="preserve">ыстау облысы әкімдігінің 29.09.2015 </w:t>
      </w:r>
      <w:r>
        <w:rPr>
          <w:rFonts w:ascii="Times New Roman"/>
          <w:b w:val="false"/>
          <w:i w:val="false"/>
          <w:color w:val="000000"/>
          <w:sz w:val="28"/>
        </w:rPr>
        <w:t>№ 296</w:t>
      </w:r>
      <w:r>
        <w:rPr>
          <w:rFonts w:ascii="Times New Roman"/>
          <w:b w:val="false"/>
          <w:i w:val="false"/>
          <w:color w:val="000000"/>
          <w:sz w:val="28"/>
          <w:u w:val="single"/>
        </w:rPr>
        <w:t>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«Облыстық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3. Осы қаулының орындалуын бақылау облыс әкімінің орынбасары Р.М. Әміржановқа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С. Алдашев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 Ерсайынұлы</w:t>
      </w:r>
      <w:r>
        <w:br/>
      </w:r>
      <w:r>
        <w:rPr>
          <w:rFonts w:ascii="Times New Roman"/>
          <w:b w:val="false"/>
          <w:i w:val="false"/>
          <w:color w:val="000000"/>
          <w:sz w:val="28"/>
        </w:rPr>
        <w:t>
      20 наурыз 2015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2015 жылғы 20 наурыздағы</w:t>
      </w:r>
      <w:r>
        <w:br/>
      </w:r>
      <w:r>
        <w:rPr>
          <w:rFonts w:ascii="Times New Roman"/>
          <w:b w:val="false"/>
          <w:i w:val="false"/>
          <w:color w:val="000000"/>
          <w:sz w:val="28"/>
        </w:rPr>
        <w:t>
№ 76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0"/>
    <w:bookmarkStart w:name="z6" w:id="1"/>
    <w:p>
      <w:pPr>
        <w:spacing w:after="0"/>
        <w:ind w:left="0"/>
        <w:jc w:val="left"/>
      </w:pPr>
      <w:r>
        <w:rPr>
          <w:rFonts w:ascii="Times New Roman"/>
          <w:b/>
          <w:i w:val="false"/>
          <w:color w:val="000000"/>
        </w:rPr>
        <w:t xml:space="preserve"> 
«Бірегей, элиталық тұқым, бірінші, екінші және үшінші көбейтілген тұқым өндірушілерді және тұқым өткізушілерді аттестаттау» мемлекеттік қызмет көрсету регламенті 1. Жалпы ережелер</w:t>
      </w:r>
    </w:p>
    <w:bookmarkEnd w:id="1"/>
    <w:p>
      <w:pPr>
        <w:spacing w:after="0"/>
        <w:ind w:left="0"/>
        <w:jc w:val="both"/>
      </w:pPr>
      <w:r>
        <w:rPr>
          <w:rFonts w:ascii="Times New Roman"/>
          <w:b w:val="false"/>
          <w:i w:val="false"/>
          <w:color w:val="000000"/>
          <w:sz w:val="28"/>
        </w:rPr>
        <w:t>      1.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(бұдан әрі – мемлекеттік көрсетілетін қызмет) облыстың жергілікті атқарушы органдарымен (бұдан әрі – көрсетілетін қызметті беруші), оның ішінде «электрондық үкіметтің» www.e.gov.kz веб-порталы (бұдан әрі – ЭҮП) арқылы көрсетіледі.</w:t>
      </w:r>
      <w:r>
        <w:br/>
      </w: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Көрсетілетін мемлекеттік қызметтің нәтижесі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аттестаттау туралы куәлікті беру болып табылады.</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Көрсетілетін қызметті алушының белгіленген нысан бойынша өтінімді және Қазақстан Республикасы Үкіметінің 2014 жылғы 31 наурыздағы № 199 қаулысымен бекітілген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Стандартының 9-тармағында көзделген құжаттарды беруі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5. Мемлекеттiк қызмет көрсету үдерісінiң құрамына кiретiн әрбiр рәсiмнiң (әрекеттің) мазмұны:</w:t>
      </w:r>
      <w:r>
        <w:br/>
      </w:r>
      <w:r>
        <w:rPr>
          <w:rFonts w:ascii="Times New Roman"/>
          <w:b w:val="false"/>
          <w:i w:val="false"/>
          <w:color w:val="000000"/>
          <w:sz w:val="28"/>
        </w:rPr>
        <w:t>
      1) көрсетілетін қызметті берушінің кеңсе маманы көрсетілетін қызметті алушы Стандарттың 9-тармағында көрсетілген қажетті құжаттарды берген сәттен бастап 30 (отыз) минуттың ішінде қабылдауды жүзеге асырады және тіркейді. Нәтижесі – тіркейді, қабылданған құжаттары туралы талон береді және көрсетілетін қызметті беруші басшылығына құжатқа бұрыштама қоюға жолдайды;</w:t>
      </w:r>
      <w:r>
        <w:br/>
      </w:r>
      <w:r>
        <w:rPr>
          <w:rFonts w:ascii="Times New Roman"/>
          <w:b w:val="false"/>
          <w:i w:val="false"/>
          <w:color w:val="000000"/>
          <w:sz w:val="28"/>
        </w:rPr>
        <w:t>
      2) көрсетілетін қызметті берушінің басшылығы 1 (бір) жұмыс күні ішінде келіп түскен құжаттармен танысады және орындауға жолдайды. Нәтижесі – келіп түскен құжаттарды мемлекеттік қызметті көрсету үшін көрсетілетін қызметті берушінің бөлім басшысына жолдайды;</w:t>
      </w:r>
      <w:r>
        <w:br/>
      </w:r>
      <w:r>
        <w:rPr>
          <w:rFonts w:ascii="Times New Roman"/>
          <w:b w:val="false"/>
          <w:i w:val="false"/>
          <w:color w:val="000000"/>
          <w:sz w:val="28"/>
        </w:rPr>
        <w:t>
      3) көрсетілетін қызметті берушінің бөлім басшысы 1 (бір) жұмыс күні ішінде көрсетілетін қызмет берушінің жауапты орындаушысын анықтайды, келіп түскен құжаттарды жолдайды. Нәтижесі – келіп түскен құжаттар көрсетілетін қызметті берушінің жауапты орындаушысына жолдайды;</w:t>
      </w:r>
      <w:r>
        <w:br/>
      </w:r>
      <w:r>
        <w:rPr>
          <w:rFonts w:ascii="Times New Roman"/>
          <w:b w:val="false"/>
          <w:i w:val="false"/>
          <w:color w:val="000000"/>
          <w:sz w:val="28"/>
        </w:rPr>
        <w:t>
      4) көрсетілетін қызметті берушінің жауапты орындаушысы 3 (үш) жұмыс күні ішінде келіп түскен құжаттардың толықтығын тексереді және сараптамалық комиссияға орналасқан жеріне бару туралы хабарлайды. Нәтижесі – сараптамалық комиссияға орналасқан жеріне бару туралы хабарлау (бұдан әрі - Комиссия);</w:t>
      </w:r>
      <w:r>
        <w:br/>
      </w:r>
      <w:r>
        <w:rPr>
          <w:rFonts w:ascii="Times New Roman"/>
          <w:b w:val="false"/>
          <w:i w:val="false"/>
          <w:color w:val="000000"/>
          <w:sz w:val="28"/>
        </w:rPr>
        <w:t>
      5) комиссия орналасқан жеріне бару арқылы 3 (үш) жұмыс күн ішінде көрсетілетін қызметті алушының қойылатын талаптарға сәйкестігі дәрежесін анықтайды. Нәтижесі – комиссия тексерісі негізінде тексеру актісі жасалады;</w:t>
      </w:r>
      <w:r>
        <w:br/>
      </w:r>
      <w:r>
        <w:rPr>
          <w:rFonts w:ascii="Times New Roman"/>
          <w:b w:val="false"/>
          <w:i w:val="false"/>
          <w:color w:val="000000"/>
          <w:sz w:val="28"/>
        </w:rPr>
        <w:t>
      6) комиссия 3 (үш) жұмыс күні ішінде тексеріс нәтижесі бойыша құжаттарды қарайды, комиссияның шешімі бойынша хаттама ресімделеді, комиссия мүшелерінің барлығының қолдары қойылады. Нәтижесі – хаттамаға қолдар қойылады, көрсетілетін мемлекеттік қызметте мемлекеттік қызметті алушының қойылатын талаптарға сәйкестігі немесе сәйкес еместігі туралы шешім қабылдау;</w:t>
      </w:r>
      <w:r>
        <w:br/>
      </w:r>
      <w:r>
        <w:rPr>
          <w:rFonts w:ascii="Times New Roman"/>
          <w:b w:val="false"/>
          <w:i w:val="false"/>
          <w:color w:val="000000"/>
          <w:sz w:val="28"/>
        </w:rPr>
        <w:t>
      7) көрсетілетін қызметті берушінің жауапты орындаушысы 8 (сегіз) жұмыс күні ішінде комиссия қорытындысын қарайды және облыс әкімдігінің қаулысының жобасын дайындайды. Нәтижесі – облыс әкімдігінің тұқым шаруашылығы субъектісі мәртебесін беру туралы қаулысы;</w:t>
      </w:r>
      <w:r>
        <w:br/>
      </w:r>
      <w:r>
        <w:rPr>
          <w:rFonts w:ascii="Times New Roman"/>
          <w:b w:val="false"/>
          <w:i w:val="false"/>
          <w:color w:val="000000"/>
          <w:sz w:val="28"/>
        </w:rPr>
        <w:t>
      8) көрсетілетін қызметті берушінің басшылығы 1 (бір) жұмыс күннің ішінде аттестаттау туралы куәлік немесе көрсетілетін мемлекеттік қызметтен дәлелді бас тарту туралы жауабына қол қояды. Нәтижесі - аттестаттау туралы куәлік немесе дәлелді бас тарту туралы жауап;</w:t>
      </w:r>
      <w:r>
        <w:br/>
      </w:r>
      <w:r>
        <w:rPr>
          <w:rFonts w:ascii="Times New Roman"/>
          <w:b w:val="false"/>
          <w:i w:val="false"/>
          <w:color w:val="000000"/>
          <w:sz w:val="28"/>
        </w:rPr>
        <w:t>
      9) көрсетілетін қызметті берушінің жауапты орындаушысы 30 (отыз) минуттың ішінде көрсетілетін қызметті алушыға аттестаттау туралы куәлік немесе дәлелді бас тарту туралы жауап береді. Нәтижесі – аттестаттау туралы куәлік немесе көрсетілетін мемлекеттік қызметтен дәлелді бас тарту туралы жауап береді.</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6. Көрсетілетін мемлекеттiк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5) комиссия.</w:t>
      </w:r>
      <w:r>
        <w:br/>
      </w:r>
      <w:r>
        <w:rPr>
          <w:rFonts w:ascii="Times New Roman"/>
          <w:b w:val="false"/>
          <w:i w:val="false"/>
          <w:color w:val="000000"/>
          <w:sz w:val="28"/>
        </w:rPr>
        <w:t>
      7. Рәсімдердің (іс-қимылдардың) реттілігін сипаттау осы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 көрсетілетін блок-схемамен сүйемелденеді.</w:t>
      </w:r>
    </w:p>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ЭҮП арқылы көрсетілетін мемлекеттік қызметті көрсету кезіндегі көрсетілетін қызметті алушының өтініш беру тәртібін және ресімнің (іс - әрекеттің) реттілігін сипаттау:</w:t>
      </w:r>
      <w:r>
        <w:br/>
      </w:r>
      <w:r>
        <w:rPr>
          <w:rFonts w:ascii="Times New Roman"/>
          <w:b w:val="false"/>
          <w:i w:val="false"/>
          <w:color w:val="000000"/>
          <w:sz w:val="28"/>
        </w:rPr>
        <w:t>
      1) көрсетілетін қызметті алушы компьютердегі интернет-браузерінде сақталып тіркелген өзінің ЭЦҚ куәлігінің көмегімен ЭҮП-де тіркеуді жүзеге асырады (ЭҮП-де тіркелмеген көрсетілетін қызметті алушы үшін жүзеге асырылады);</w:t>
      </w:r>
      <w:r>
        <w:br/>
      </w:r>
      <w:r>
        <w:rPr>
          <w:rFonts w:ascii="Times New Roman"/>
          <w:b w:val="false"/>
          <w:i w:val="false"/>
          <w:color w:val="000000"/>
          <w:sz w:val="28"/>
        </w:rPr>
        <w:t>
      2) 1-үдеріс – мемлекеттік көрсетілетін қызметті алу үшін көрсетілетін қызметті алушы компьютердегі интернет-браузеріне тіркелген ЭЦҚ куәлігін бекіту, көрсетілетін қызметті алушының паролін ЭҮП-ге енгізу (авторлау үдерісі);</w:t>
      </w:r>
      <w:r>
        <w:br/>
      </w: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номері/бизнес сәйкестендіру номері (бұдан әрі - ЖСН/БСН) мен пароль арқылы ЭҮП-де тексеру;</w:t>
      </w:r>
      <w:r>
        <w:br/>
      </w:r>
      <w:r>
        <w:rPr>
          <w:rFonts w:ascii="Times New Roman"/>
          <w:b w:val="false"/>
          <w:i w:val="false"/>
          <w:color w:val="000000"/>
          <w:sz w:val="28"/>
        </w:rPr>
        <w:t>
      4) 2-процесс – көрсетілетін қызметті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 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4- процесс – «электрондық үкіметтің» төлем шлюзінде (бұдан әрі – ЭҮТШ) қызметке ақы төлеу, бұдан кейін төлем туралы ақпарат «Е-лицензиялау» мемлекеттік деректер базасы ақпараттық жүйесіне (бұдан әрі – «ЕЛ» МДБ АЖ) келіп түседі;</w:t>
      </w:r>
      <w:r>
        <w:br/>
      </w:r>
      <w:r>
        <w:rPr>
          <w:rFonts w:ascii="Times New Roman"/>
          <w:b w:val="false"/>
          <w:i w:val="false"/>
          <w:color w:val="000000"/>
          <w:sz w:val="28"/>
        </w:rPr>
        <w:t>
      7) 2-шарт – «ЕЛ» МДБ АЖ-да қызметті көрсету үшін төлем дерегін тексеру;</w:t>
      </w:r>
      <w:r>
        <w:br/>
      </w:r>
      <w:r>
        <w:rPr>
          <w:rFonts w:ascii="Times New Roman"/>
          <w:b w:val="false"/>
          <w:i w:val="false"/>
          <w:color w:val="000000"/>
          <w:sz w:val="28"/>
        </w:rPr>
        <w:t>
      8) 5- процесс – «ЕЛ»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 процесс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7-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 процесс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9- процесс – «ЕЛ» МДБ АЖ-да электрондық құжатты тіркеу (қызмет алушының сұранысы) және «Е-лицензиялау» мемлекеттік деректер базасының автоматтандырылған жұмыс орнының ақпараттық жүйесінде (бұдан әрі – «ЕЛ» МДБ АЖО АЖ) сұранысты өңдеу;</w:t>
      </w:r>
      <w:r>
        <w:br/>
      </w:r>
      <w:r>
        <w:rPr>
          <w:rFonts w:ascii="Times New Roman"/>
          <w:b w:val="false"/>
          <w:i w:val="false"/>
          <w:color w:val="000000"/>
          <w:sz w:val="28"/>
        </w:rPr>
        <w:t>
      14) 4-шарт – лицензияны беру үшін қызмет берушінің көрсетілетін қызметті алушының біліктілік талаптарына және негіздемелеріне сәйкестігін тексеруі;</w:t>
      </w:r>
      <w:r>
        <w:br/>
      </w:r>
      <w:r>
        <w:rPr>
          <w:rFonts w:ascii="Times New Roman"/>
          <w:b w:val="false"/>
          <w:i w:val="false"/>
          <w:color w:val="000000"/>
          <w:sz w:val="28"/>
        </w:rPr>
        <w:t>
      15) 10- процесс – «ЕЛ» МДБ АЖО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 процесс – көрсетілетін қызметті алушының «ЕЛ» МДБ АЖО АЖ-да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9. Көрсетілетін қызметті берушінің ЭҮП арқылы мемлекеттiк қызмет көрсету үдерісiнде ақпараттық жүйелердi қолдану тәртiбi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10. Көрсетілетін қызметті беруші арқылы мемлекеттік қызмет көрсету кезіндегі өтініш беру тәртібін және рәсімнің (іс - әрекеттің) реттілігін сипаттау:</w:t>
      </w:r>
      <w:r>
        <w:br/>
      </w:r>
      <w:r>
        <w:rPr>
          <w:rFonts w:ascii="Times New Roman"/>
          <w:b w:val="false"/>
          <w:i w:val="false"/>
          <w:color w:val="000000"/>
          <w:sz w:val="28"/>
        </w:rPr>
        <w:t>
      1) 1- процесс – көрсетілетін қызметті беруші қызметкерінің мемлекеттік қызметті көрсету үшін «ЕЛ» МДБ АЖО АЖ-да логин мен пароль енгізуі (авторлау үдерісі);</w:t>
      </w:r>
      <w:r>
        <w:br/>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 МДБ АЖО АЖ-да логин мен пароль арқылы тексеру;</w:t>
      </w:r>
      <w:r>
        <w:br/>
      </w:r>
      <w:r>
        <w:rPr>
          <w:rFonts w:ascii="Times New Roman"/>
          <w:b w:val="false"/>
          <w:i w:val="false"/>
          <w:color w:val="000000"/>
          <w:sz w:val="28"/>
        </w:rPr>
        <w:t>
      3) 2- процесс – көрсетілетін қызметті беруші қызметкерінің деректерінде бұзушылықтардың болуына байланысты авторлаудан бас тарту туралы хабарламаны «ЕЛ» МДБ АЖО АЖ-да қалыптастыру;</w:t>
      </w:r>
      <w:r>
        <w:br/>
      </w:r>
      <w:r>
        <w:rPr>
          <w:rFonts w:ascii="Times New Roman"/>
          <w:b w:val="false"/>
          <w:i w:val="false"/>
          <w:color w:val="000000"/>
          <w:sz w:val="28"/>
        </w:rPr>
        <w:t>
      4) 3- процесс – көрсетілетін қызметті беруші қызметкерінің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4- процесс – «электрондық үкіметтің» шлюзі (бұдан әрі – ЭҮШ) арқылы жеке тұлға мемлекеттік деректер базасы/заңды тұлға мемлекеттік деректер базасында (бұдан әрі – ЖТ МДБ/ЗТ МДБ) көрсетілетін қызметті туралы алушы деректеріне сұрау салу;</w:t>
      </w:r>
      <w:r>
        <w:br/>
      </w:r>
      <w:r>
        <w:rPr>
          <w:rFonts w:ascii="Times New Roman"/>
          <w:b w:val="false"/>
          <w:i w:val="false"/>
          <w:color w:val="000000"/>
          <w:sz w:val="28"/>
        </w:rPr>
        <w:t>
      6) 2-шарт – ЖТ МДБ/ЗТ МДБ-да көрсетілетін қызметті алушы деректерінің болуын тексеру;</w:t>
      </w:r>
      <w:r>
        <w:br/>
      </w:r>
      <w:r>
        <w:rPr>
          <w:rFonts w:ascii="Times New Roman"/>
          <w:b w:val="false"/>
          <w:i w:val="false"/>
          <w:color w:val="000000"/>
          <w:sz w:val="28"/>
        </w:rPr>
        <w:t>
      7) 5- процесс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 процесс – қағаз түріндегі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 процесс – «ЕЛ» МДБ АЖО АЖ-да сұранысты тіркеу және қызметті өңдеу;</w:t>
      </w:r>
      <w:r>
        <w:br/>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11) 8- процесс – «ЕЛ» МДБ АЖО АЖ-да көрсетілетін қызметті алушының деректерінде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12) 9-процесс – «ЕЛ» МДБ АЖО АЖ-да қалыптастырылған қызмет нәтижесін (электрондық лицензияны) көрсетілетін қызмет алушының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11. Көрсетілетін қызметті беруші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12.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Порталында, интернет-ресурсында орналастырылады.</w:t>
      </w:r>
    </w:p>
    <w:bookmarkStart w:name="z2" w:id="2"/>
    <w:p>
      <w:pPr>
        <w:spacing w:after="0"/>
        <w:ind w:left="0"/>
        <w:jc w:val="both"/>
      </w:pPr>
      <w:r>
        <w:rPr>
          <w:rFonts w:ascii="Times New Roman"/>
          <w:b w:val="false"/>
          <w:i w:val="false"/>
          <w:color w:val="000000"/>
          <w:sz w:val="28"/>
        </w:rPr>
        <w:t>
«Бірегей, элиталық тұқым, бірінші, екінші</w:t>
      </w:r>
      <w:r>
        <w:br/>
      </w:r>
      <w:r>
        <w:rPr>
          <w:rFonts w:ascii="Times New Roman"/>
          <w:b w:val="false"/>
          <w:i w:val="false"/>
          <w:color w:val="000000"/>
          <w:sz w:val="28"/>
        </w:rPr>
        <w:t>
және үшінші көбейтілген тұқым өндірушілерді</w:t>
      </w:r>
      <w:r>
        <w:br/>
      </w:r>
      <w:r>
        <w:rPr>
          <w:rFonts w:ascii="Times New Roman"/>
          <w:b w:val="false"/>
          <w:i w:val="false"/>
          <w:color w:val="000000"/>
          <w:sz w:val="28"/>
        </w:rPr>
        <w:t>
және тұқым өткізушілерді аттестаттау»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2"/>
    <w:p>
      <w:pPr>
        <w:spacing w:after="0"/>
        <w:ind w:left="0"/>
        <w:jc w:val="both"/>
      </w:pPr>
      <w:r>
        <w:drawing>
          <wp:inline distT="0" distB="0" distL="0" distR="0">
            <wp:extent cx="88011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01100" cy="5194300"/>
                    </a:xfrm>
                    <a:prstGeom prst="rect">
                      <a:avLst/>
                    </a:prstGeom>
                  </pic:spPr>
                </pic:pic>
              </a:graphicData>
            </a:graphic>
          </wp:inline>
        </w:drawing>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«Бірегей, элиталық тұқым, бірінші, екінші</w:t>
      </w:r>
      <w:r>
        <w:br/>
      </w:r>
      <w:r>
        <w:rPr>
          <w:rFonts w:ascii="Times New Roman"/>
          <w:b w:val="false"/>
          <w:i w:val="false"/>
          <w:color w:val="000000"/>
          <w:sz w:val="28"/>
        </w:rPr>
        <w:t>
және үшінші көбейтілген тұқым өндірушілерді</w:t>
      </w:r>
      <w:r>
        <w:br/>
      </w:r>
      <w:r>
        <w:rPr>
          <w:rFonts w:ascii="Times New Roman"/>
          <w:b w:val="false"/>
          <w:i w:val="false"/>
          <w:color w:val="000000"/>
          <w:sz w:val="28"/>
        </w:rPr>
        <w:t>
және тұқым өткізушілерді аттестаттау»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3"/>
    <w:p>
      <w:pPr>
        <w:spacing w:after="0"/>
        <w:ind w:left="0"/>
        <w:jc w:val="both"/>
      </w:pPr>
      <w:r>
        <w:drawing>
          <wp:inline distT="0" distB="0" distL="0" distR="0">
            <wp:extent cx="88138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13800" cy="5575300"/>
                    </a:xfrm>
                    <a:prstGeom prst="rect">
                      <a:avLst/>
                    </a:prstGeom>
                  </pic:spPr>
                </pic:pic>
              </a:graphicData>
            </a:graphic>
          </wp:inline>
        </w:drawing>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«Бірегей, элиталық тұқым, бірінші, екінші</w:t>
      </w:r>
      <w:r>
        <w:br/>
      </w:r>
      <w:r>
        <w:rPr>
          <w:rFonts w:ascii="Times New Roman"/>
          <w:b w:val="false"/>
          <w:i w:val="false"/>
          <w:color w:val="000000"/>
          <w:sz w:val="28"/>
        </w:rPr>
        <w:t>
және үшінші көбейтілген тұқым өндірушілерді</w:t>
      </w:r>
      <w:r>
        <w:br/>
      </w:r>
      <w:r>
        <w:rPr>
          <w:rFonts w:ascii="Times New Roman"/>
          <w:b w:val="false"/>
          <w:i w:val="false"/>
          <w:color w:val="000000"/>
          <w:sz w:val="28"/>
        </w:rPr>
        <w:t>
және тұқым өткізушілерді аттестаттау»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4"/>
    <w:p>
      <w:pPr>
        <w:spacing w:after="0"/>
        <w:ind w:left="0"/>
        <w:jc w:val="both"/>
      </w:pPr>
      <w:r>
        <w:drawing>
          <wp:inline distT="0" distB="0" distL="0" distR="0">
            <wp:extent cx="88138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13800" cy="5524500"/>
                    </a:xfrm>
                    <a:prstGeom prst="rect">
                      <a:avLst/>
                    </a:prstGeom>
                  </pic:spPr>
                </pic:pic>
              </a:graphicData>
            </a:graphic>
          </wp:inline>
        </w:drawing>
      </w:r>
    </w:p>
    <w:p>
      <w:pPr>
        <w:spacing w:after="0"/>
        <w:ind w:left="0"/>
        <w:jc w:val="both"/>
      </w:pPr>
      <w:r>
        <w:drawing>
          <wp:inline distT="0" distB="0" distL="0" distR="0">
            <wp:extent cx="69596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59600" cy="5295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«Бірегей, элиталық тұқым, бірінші, екінші</w:t>
      </w:r>
      <w:r>
        <w:br/>
      </w:r>
      <w:r>
        <w:rPr>
          <w:rFonts w:ascii="Times New Roman"/>
          <w:b w:val="false"/>
          <w:i w:val="false"/>
          <w:color w:val="000000"/>
          <w:sz w:val="28"/>
        </w:rPr>
        <w:t>
және үшінші көбейтілген тұқым өндірушілерді</w:t>
      </w:r>
      <w:r>
        <w:br/>
      </w:r>
      <w:r>
        <w:rPr>
          <w:rFonts w:ascii="Times New Roman"/>
          <w:b w:val="false"/>
          <w:i w:val="false"/>
          <w:color w:val="000000"/>
          <w:sz w:val="28"/>
        </w:rPr>
        <w:t>
және тұқым өткізушілерді аттестаттау»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5"/>
    <w:p>
      <w:pPr>
        <w:spacing w:after="0"/>
        <w:ind w:left="0"/>
        <w:jc w:val="both"/>
      </w:pPr>
      <w:r>
        <w:drawing>
          <wp:inline distT="0" distB="0" distL="0" distR="0">
            <wp:extent cx="87757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75700" cy="5283200"/>
                    </a:xfrm>
                    <a:prstGeom prst="rect">
                      <a:avLst/>
                    </a:prstGeom>
                  </pic:spPr>
                </pic:pic>
              </a:graphicData>
            </a:graphic>
          </wp:inline>
        </w:drawing>
      </w:r>
    </w:p>
    <w:p>
      <w:pPr>
        <w:spacing w:after="0"/>
        <w:ind w:left="0"/>
        <w:jc w:val="both"/>
      </w:pPr>
      <w:r>
        <w:drawing>
          <wp:inline distT="0" distB="0" distL="0" distR="0">
            <wp:extent cx="67818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193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