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8e2e" w14:textId="7cc8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құрылыс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17 маусымдағы № 118 қаулысы. Қызылорда облысының Әділет департаментінде 2015 жылғы 13 шілдеде № 5049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"Жаңақорған аудандық құрылыс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Жаңақорған ауданы әкімінің орынбасары С. Идирисовқа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118 қаулысымен бекітілген</w:t>
            </w:r>
          </w:p>
        </w:tc>
      </w:tr>
    </w:tbl>
    <w:bookmarkStart w:name="z10" w:id="0"/>
    <w:p>
      <w:pPr>
        <w:spacing w:after="0"/>
        <w:ind w:left="0"/>
        <w:jc w:val="left"/>
      </w:pPr>
      <w:r>
        <w:rPr>
          <w:rFonts w:ascii="Times New Roman"/>
          <w:b/>
          <w:i w:val="false"/>
          <w:color w:val="000000"/>
        </w:rPr>
        <w:t xml:space="preserve"> "Жаңақорған аудандық құрылыс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"Жаңақорған аудандық құрылыс бөлімі" коммуналдық мемлекеттік мекемесі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"Жаңақорған аудандық құрылыс бөлімі"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3. "Жаңақорған аудандық құрылыс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"Жаңақорған аудандық құрылыс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"Жаңақорған аудандық құрылыс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"Жаңақорған аудандық құрылыс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"Жаңақорған аудандық құрылыс бөлімі" коммуналдық мемлекеттік мекемесі өз құзыретінің мәселелері бойынша заңнамада белгіленген тәртіппен "Жаңақорған аудандық құрылыс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"Жаңақорған аудандық құрылыс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"Жаңақорған аудандық құрылыс бөлімі" коммуналдық мемлекеттік мекемесінің жұмыс кестесі: сенбі, жексенбі және заңнама актілермен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120300, Қазақстан Республикасы, Қызылорда облысы, Жаңақорған ауданы, Жаңақорған кенті, М. Көкенов көшесі №37.</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"Жаңақорған аудандық құрылыс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"Жаңақорған аудандық құрылыс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"Жаңақорған аудандық құрылыс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"Жаңақорған аудандық құрылыс бөлімі" коммуналдық мемлекеттік мекемесіне кәсіпкерлік субъектілерімен "Жаңақорған аудандық құрылыс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"Жаңақорған аудандық құрылыс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Құрылыс саласында басшылықты жүзеге асыру.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қызметiн заңдарға және мемлекеттiк нормативтерге (мемлекеттiк нормативтiк құжаттарға) сәйкес жүзеге асыру;</w:t>
      </w:r>
      <w:r>
        <w:br/>
      </w:r>
      <w:r>
        <w:rPr>
          <w:rFonts w:ascii="Times New Roman"/>
          <w:b w:val="false"/>
          <w:i w:val="false"/>
          <w:color w:val="000000"/>
          <w:sz w:val="28"/>
        </w:rPr>
        <w:t>
      </w:t>
      </w:r>
      <w:r>
        <w:rPr>
          <w:rFonts w:ascii="Times New Roman"/>
          <w:b w:val="false"/>
          <w:i w:val="false"/>
          <w:color w:val="000000"/>
          <w:sz w:val="28"/>
        </w:rPr>
        <w:t>2) өздерiнiң меншiгiндегi (иелiгiндегi, қолдануындағы) пайдаланылушы объектiлердi олардың азаматтар үшiн қауiпсiздiгiн, эстетикалық талаптарды қоса алғанда, нормативтiк және басқа да мiндеттi талаптарға сәйкес тұрақты жұмыс iстеуiн қамтамасыз ететiн лайықты жағдайда ұстау.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мемлекеттiк қала құрылысы кадастрының дерекқорына енгiзу үшiн белгiленген тәртiппен ақпарат және (немесе) мәлiметтер беру; </w:t>
      </w:r>
      <w:r>
        <w:br/>
      </w:r>
      <w:r>
        <w:rPr>
          <w:rFonts w:ascii="Times New Roman"/>
          <w:b w:val="false"/>
          <w:i w:val="false"/>
          <w:color w:val="000000"/>
          <w:sz w:val="28"/>
        </w:rPr>
        <w:t>
      </w:t>
      </w:r>
      <w:r>
        <w:rPr>
          <w:rFonts w:ascii="Times New Roman"/>
          <w:b w:val="false"/>
          <w:i w:val="false"/>
          <w:color w:val="000000"/>
          <w:sz w:val="28"/>
        </w:rPr>
        <w:t xml:space="preserve">2) аумақта жоспарланып отырған құрылыс салу не өзге де қала құрылысының өзгерiстерi туралы халыққа хабарлап отыру; </w:t>
      </w:r>
      <w:r>
        <w:br/>
      </w:r>
      <w:r>
        <w:rPr>
          <w:rFonts w:ascii="Times New Roman"/>
          <w:b w:val="false"/>
          <w:i w:val="false"/>
          <w:color w:val="000000"/>
          <w:sz w:val="28"/>
        </w:rPr>
        <w:t>
      </w:t>
      </w:r>
      <w:r>
        <w:rPr>
          <w:rFonts w:ascii="Times New Roman"/>
          <w:b w:val="false"/>
          <w:i w:val="false"/>
          <w:color w:val="000000"/>
          <w:sz w:val="28"/>
        </w:rPr>
        <w:t xml:space="preserve">3) салынып жатқан (салынуы белгiленген) объектiлер мен кешендердiң мониторингiн Қазақстан Республикасының Үкiметi белгiлеген тәртiппен жүргiзу; </w:t>
      </w:r>
      <w:r>
        <w:br/>
      </w:r>
      <w:r>
        <w:rPr>
          <w:rFonts w:ascii="Times New Roman"/>
          <w:b w:val="false"/>
          <w:i w:val="false"/>
          <w:color w:val="000000"/>
          <w:sz w:val="28"/>
        </w:rPr>
        <w:t>
      </w:t>
      </w:r>
      <w:r>
        <w:rPr>
          <w:rFonts w:ascii="Times New Roman"/>
          <w:b w:val="false"/>
          <w:i w:val="false"/>
          <w:color w:val="000000"/>
          <w:sz w:val="28"/>
        </w:rPr>
        <w:t>4)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асыру жатады.</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1) тиiстi сәулет және қала құрылысы органдарынан, сондай-ақ мемлекеттік қала құрылысы кадастрын жүргізуді жүзеге асыратын мемлекеттік кәсіпорыннан (қол жеткiзiлуге шек қойылған ақпараттарды немесе құжаттарды қоспағанда) жобалау алдындағы зерттеулерге, техникалық-экономикалық негiздеменi дайындауға, құрылыстағы инвестициялар негiздемесiне, аумақты игерудi жоспарлауға және (немесе) онда құрылыс салуға, объектiлердi жобалау мен салуға, сондай-ақ оларды кейiннен пайдалануға қажеттi ақпаратты (мәлiметтердi, деректердi, бастапқы материалдарды немесе құжаттарды) сұрауға және алуға;</w:t>
      </w:r>
      <w:r>
        <w:br/>
      </w:r>
      <w:r>
        <w:rPr>
          <w:rFonts w:ascii="Times New Roman"/>
          <w:b w:val="false"/>
          <w:i w:val="false"/>
          <w:color w:val="000000"/>
          <w:sz w:val="28"/>
        </w:rPr>
        <w:t>
      </w:t>
      </w:r>
      <w:r>
        <w:rPr>
          <w:rFonts w:ascii="Times New Roman"/>
          <w:b w:val="false"/>
          <w:i w:val="false"/>
          <w:color w:val="000000"/>
          <w:sz w:val="28"/>
        </w:rPr>
        <w:t>қала құрылысы регламенттерi, сервитуттар немесе өзге де нормативтiк талаптар (шарттар, шектеулер) шегiнде меншiкке сатып алынған не иеленуге, пайдалануға берiлген жер учаскелерiн нысаналы мақсаты бойынша пайдалануға;</w:t>
      </w:r>
      <w:r>
        <w:br/>
      </w:r>
      <w:r>
        <w:rPr>
          <w:rFonts w:ascii="Times New Roman"/>
          <w:b w:val="false"/>
          <w:i w:val="false"/>
          <w:color w:val="000000"/>
          <w:sz w:val="28"/>
        </w:rPr>
        <w:t>
      </w:t>
      </w:r>
      <w:r>
        <w:rPr>
          <w:rFonts w:ascii="Times New Roman"/>
          <w:b w:val="false"/>
          <w:i w:val="false"/>
          <w:color w:val="000000"/>
          <w:sz w:val="28"/>
        </w:rPr>
        <w:t>кәсіби қоғамдық ұйымдар құруға;</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"Жаңақорған аудандық құрылыс бөлімі" коммуналдық мемлекеттік мекемесіне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заңнамада қарастырылған өзге де міндеттерді іске асыруға міндетті. </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"Жаңақорған аудандық құрылыс бөлімі" коммуналдық мемлекеттік мекемесіне басшылықты "Жаңақорған аудандық құрылыс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"Жаңақорған аудандық құрылыс бөлімі" коммуналдық мемлекеттік мекемесінің бірінші басшысын Жаңақорған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"Жаңақорған аудандық құрылыс бөлімі" коммуналдық мемлекеттік мекемесі бірінші басшысының өкілеттілігі: </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саясатынан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жеке тұлғаларды және заңды тұлғалардың өкілдерін жеке қабылдауды жүргізеді;</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"Жаңақорған аудандық құрылыс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22. Заңды тұлға мен мемлекеттік мүлік жөніндегі уәкілетті органның (жергілікті атқарушы органның), заңды тұлға мен тиісті саланың уәкілетті органның (жергілікті атқарушы органның), заңды тұлғаның әкімшілігімен мен оның ұжымының арасындағы өзара қарым-қатынастар Қазақстан Республикасының заңнамасымен реттеледі. </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"Жаңақорған аудандық құрылыс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"Жаңақорған аудандық құрылыс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"Жаңақорған аудандық құрылыс бөлім"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"Жаңақорған аудандық құрылыс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"Жаңақорған аудандық құрылыс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