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a959" w14:textId="f04a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Жаңақорған және Жалағаш аудандары аумағындағы Сырдария өзенінің су қорғау аймақтарын, белдеулерін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29 желтоқсандағы № 285 қаулысы. Қызылорда облысының Әділет департаментінде 2016 жылғы 03 ақпанда № 5331 болып тіркелді. Күші жойылді - Қызылорда облысы әкімдігінің 22.10.2025 № 201 (алғашқы ресми жарияланған күнінен кейін күнтізбелік он күн өткен соң қолданысқа енгізіледі)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әкімдігінің 22.10.2025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Жер кодексі" Қазақстан Республикасының 2003 жылғы 20 маусымдағы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Су кодексі" Қазақстан Республикасының 2003 жылғы 9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Бекітілген жобалық құжаттама негізінде Қызылорда облысының Арал, Қазалы және Қармақшы аудандарының аумақтары шекарасында Сырдария өзенінің су қорғау аймақтары мен белдеулері;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Қызылорда облысының Жаңақорған және Жалағаш аудандарының аумақтары шекарасында Сырдария өзенінің су қорғау аймақтары мен белдеулерінің шаруашылықта пайдалану режимі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Қызылорда облысының Жаңақорған және Жалағаш аудандарының әкімдері және "Қазақстан Республикасы Ауыл шаруашылығы министрлігі Су ресурстары комитетінің Су ресурстарын пайдалануды реттеу және қорғау жөніндегі Арал-Сырдария бассейіндік инспекциясы" республикалық мемлекеттік мекемесі (келісім бойынша) осы қаулыдан туындайтын шараларды қабылдасын.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Қызылорда облысы әкімінің орынбасары С.С. Қожаниязовқа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 комитетінің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реттеу және қорғау жөніндегі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Арал-Сырдария бассейіндік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 республикалық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________________Ә. Қарлыханов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2015 жылғы "29" желтоқсан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285 қаулысына қосымша</w:t>
            </w:r>
          </w:p>
        </w:tc>
      </w:tr>
    </w:tbl>
    <w:bookmarkStart w:name="z23" w:id="1"/>
    <w:p>
      <w:pPr>
        <w:spacing w:after="0"/>
        <w:ind w:left="0"/>
        <w:jc w:val="left"/>
      </w:pPr>
      <w:r>
        <w:rPr>
          <w:rFonts w:ascii="Times New Roman"/>
          <w:b/>
          <w:i w:val="false"/>
          <w:color w:val="000000"/>
        </w:rPr>
        <w:t xml:space="preserve"> Қызылорда облысының Жаңақорған және Жалағаш аудандарының аумақтары шекарасында Сырдария өзенінің су қорғау аймақтары мен белдеулерінің шаруашылықта пайдалану режимі</w:t>
      </w:r>
    </w:p>
    <w:bookmarkEnd w:id="1"/>
    <w:p>
      <w:pPr>
        <w:spacing w:after="0"/>
        <w:ind w:left="0"/>
        <w:jc w:val="both"/>
      </w:pPr>
      <w:bookmarkStart w:name="z24" w:id="2"/>
      <w:r>
        <w:rPr>
          <w:rFonts w:ascii="Times New Roman"/>
          <w:b w:val="false"/>
          <w:i w:val="false"/>
          <w:color w:val="000000"/>
          <w:sz w:val="28"/>
        </w:rPr>
        <w:t>
      1. Су қорғау аймақтарының шегінде:</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Су қорғау белдеулерінің шегінде: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бау - бақша егуге және саяжай салуға жер учаскелерін беруге;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тыңайтқыштардың барлық түрлерін қолдануға тыйым салынады.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