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693f" w14:textId="96d6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Мибұлақ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12 тамыздағы № 25/02 қаулысы. Қарағанды облысының Әділет департаментінде 2015 жылғы 10 қыркүйекте № 3401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"Ұлытау ауданы Мибұлақ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12 тамыз</w:t>
            </w:r>
            <w:r>
              <w:br/>
            </w:r>
            <w:r>
              <w:rPr>
                <w:rFonts w:ascii="Times New Roman"/>
                <w:b w:val="false"/>
                <w:i w:val="false"/>
                <w:color w:val="000000"/>
                <w:sz w:val="20"/>
              </w:rPr>
              <w:t>№ 25/02 қаулысымен бекітілген</w:t>
            </w:r>
          </w:p>
        </w:tc>
      </w:tr>
    </w:tbl>
    <w:bookmarkStart w:name="z9" w:id="0"/>
    <w:p>
      <w:pPr>
        <w:spacing w:after="0"/>
        <w:ind w:left="0"/>
        <w:jc w:val="left"/>
      </w:pPr>
      <w:r>
        <w:rPr>
          <w:rFonts w:ascii="Times New Roman"/>
          <w:b/>
          <w:i w:val="false"/>
          <w:color w:val="000000"/>
        </w:rPr>
        <w:t xml:space="preserve"> "Ұлытау ауданы Мибұлақ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"Ұлытау ауданы Мибұлақауылдық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101500, Қарағанды облысы, Ұлытау ауданы, Мибұлақ ауылы, Жастар көшесі,1 үй.</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Мибұлақ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Мибулакского сельского округа Улытауского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 xml:space="preserve">аудан әкімі номенклатурасына сәйкес кадр резервін құру; </w:t>
      </w:r>
      <w:r>
        <w:br/>
      </w:r>
      <w:r>
        <w:rPr>
          <w:rFonts w:ascii="Times New Roman"/>
          <w:b w:val="false"/>
          <w:i w:val="false"/>
          <w:color w:val="000000"/>
          <w:sz w:val="28"/>
        </w:rPr>
        <w:t xml:space="preserve">
      3)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жүргізуіне қатысты мәселелер бойынша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басшысын Ұлытау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