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9c72" w14:textId="b429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Сұңқар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25 мамырдағы № 29/02 қаулысы. Қарағанды облысының Әділет департаментінде 2015 жылғы 10 маусымда № 3248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Сұңқар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 әкімдігінің</w:t>
            </w:r>
            <w:r>
              <w:br/>
            </w:r>
            <w:r>
              <w:rPr>
                <w:rFonts w:ascii="Times New Roman"/>
                <w:b w:val="false"/>
                <w:i w:val="false"/>
                <w:color w:val="000000"/>
                <w:sz w:val="20"/>
              </w:rPr>
              <w:t>
2015 жылғы 25 мамырдағы</w:t>
            </w:r>
            <w:r>
              <w:br/>
            </w:r>
            <w:r>
              <w:rPr>
                <w:rFonts w:ascii="Times New Roman"/>
                <w:b w:val="false"/>
                <w:i w:val="false"/>
                <w:color w:val="000000"/>
                <w:sz w:val="20"/>
              </w:rPr>
              <w:t>
№ 29/02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Осакаров ауданы Сұңқар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Сұңқар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101022, Қарағанды облысы, Осакаров ауданы, Сұңқар ауылы, Кирова көшесi, 34.</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Сұңқар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