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5ca3" w14:textId="ccb5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Маржанкөл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2015 жылғы 20 сәуірдегі № 23/08 қаулысы. Қарағанды облысының Әділет департаментінде 2015 жылғы 19 мамырда № 3210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Маржанкөл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 әкімдігінің</w:t>
            </w:r>
            <w:r>
              <w:br/>
            </w:r>
            <w:r>
              <w:rPr>
                <w:rFonts w:ascii="Times New Roman"/>
                <w:b w:val="false"/>
                <w:i w:val="false"/>
                <w:color w:val="000000"/>
                <w:sz w:val="20"/>
              </w:rPr>
              <w:t>
2015 жылғы 20 сәуірдегі</w:t>
            </w:r>
            <w:r>
              <w:br/>
            </w:r>
            <w:r>
              <w:rPr>
                <w:rFonts w:ascii="Times New Roman"/>
                <w:b w:val="false"/>
                <w:i w:val="false"/>
                <w:color w:val="000000"/>
                <w:sz w:val="20"/>
              </w:rPr>
              <w:t>
№ 23/08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"Қарағанды облысы Осакаров ауданы Маржанкөл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Маржанкөл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101025, Қарағанды облысы, Осакаров ауданы, Уызбай ауылы, Мира көшесi, 15.</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Маржанкөл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w:t>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