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7831" w14:textId="30c7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2015 жылғы 12 қаңтардағы "Б" корпусындағы аудандық бюджеттен қаржыландыратын мемлекеттік органдарының мемлекеттік әкімшілік қызметшілерінің қызметін жыл сайынғы бағалаудың әдістемесін бекіту туралы" № 03/01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әкімдігінің 2015 жылғы 13 сәуірдегі № 22/02 қаулысы. Қарағанды облысының Әділет департаментінде 2015 жылғы 13 мамырда № 3199 болып тіркелді. Күші жойылды - Қарағанды облысы Осакаров ауданы әкімдігінің 2015 жылғы 10 тамыздағы № 41/01 қаулысымен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 әкімдігінің 10.08.2015 № 41/01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Аудан әкімдігінің 2015 жылғы 12 қаңтардағы "Б" корпусындағы аудандық бюджеттен қаржыландыратын мемлекеттік органдарының мемлекеттік әкімшілік қызметшілерінің қызметін жыл сайынғы бағалаудың әдістемесін бекіту туралы" № 03/01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2960 болып тіркелген, 2015 жылғы 21 ақпандағы № 8 (7440) "Сельский труженик" аудандық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1999 жылғы 23 шілдедегі "Мемлекеттік қызмет туралы" Заңының 16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болып тіркелген)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Аталған </w:t>
      </w:r>
      <w:r>
        <w:rPr>
          <w:rFonts w:ascii="Times New Roman"/>
          <w:b w:val="false"/>
          <w:i w:val="false"/>
          <w:color w:val="000000"/>
          <w:sz w:val="28"/>
        </w:rPr>
        <w:t>қаулымен</w:t>
      </w:r>
      <w:r>
        <w:rPr>
          <w:rFonts w:ascii="Times New Roman"/>
          <w:b w:val="false"/>
          <w:i w:val="false"/>
          <w:color w:val="000000"/>
          <w:sz w:val="28"/>
        </w:rPr>
        <w:t xml:space="preserve"> бекітілген, "Б" корпусындағы аудандық бюджеттен қаржыландыратын мемлекеттік органдардың мемлекеттік әкімшілік қызметшілерінің қызметін жыл сайынғы бағалаудың </w:t>
      </w:r>
      <w:r>
        <w:rPr>
          <w:rFonts w:ascii="Times New Roman"/>
          <w:b w:val="false"/>
          <w:i w:val="false"/>
          <w:color w:val="000000"/>
          <w:sz w:val="28"/>
        </w:rPr>
        <w:t>әдістемесінде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аудандық бюджеттен қаржыландыратын мемлекеттік органдарының "Б" корпусы мемлекеттік әкімшілік қызметшілердің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қызметшілерінің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"Б" корпусындағы аудандық бюджеттен қаржыландыратын мемлекеттік органдарының мемлекеттік әкімшілік қызметшілерінің (бұдан әрі – қызметшілер) қызметіне жыл сайынғы бағалау жүргізу тәртібін айқындайды."; </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3) тармақша</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27.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28.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3. 
</w:t>
      </w:r>
      <w:r>
        <w:rPr>
          <w:rFonts w:ascii="Times New Roman"/>
          <w:b w:val="false"/>
          <w:i w:val="false"/>
          <w:color w:val="000000"/>
          <w:sz w:val="28"/>
        </w:rPr>
        <w:t>
Осы қаулы оның алғаш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8" w:id="1"/>
          <w:p>
            <w:pPr>
              <w:spacing w:after="20"/>
              <w:ind w:left="20"/>
              <w:jc w:val="both"/>
            </w:pPr>
            <w:r>
              <w:rPr>
                <w:rFonts w:ascii="Times New Roman"/>
                <w:b w:val="false"/>
                <w:i w:val="false"/>
                <w:color w:val="000000"/>
                <w:sz w:val="20"/>
              </w:rPr>
              <w:t>
</w:t>
            </w:r>
            <w:r>
              <w:rPr>
                <w:rFonts w:ascii="Times New Roman"/>
                <w:b w:val="false"/>
                <w:i/>
                <w:color w:val="000000"/>
                <w:sz w:val="20"/>
              </w:rPr>
              <w:t>      Осакаров ауданының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Аймақов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