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3392" w14:textId="6a53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2015 жылғы 17 қыркүйектегі 38 сессиясының № 401 шешімі. Қарағанды облысының Әділет департаментінде 2015 жылғы 9 қазанда № 3438 болып тіркелді. Күші жойылды - Қарағанды облысы Нұра аудандық мәслихатының 2016 жылғы 18 ақпандағы N 459 шешімімен</w:t>
      </w:r>
    </w:p>
    <w:p>
      <w:pPr>
        <w:spacing w:after="0"/>
        <w:ind w:left="0"/>
        <w:jc w:val="left"/>
      </w:pPr>
      <w:r>
        <w:rPr>
          <w:rFonts w:ascii="Times New Roman"/>
          <w:b w:val="false"/>
          <w:i w:val="false"/>
          <w:color w:val="ff0000"/>
          <w:sz w:val="28"/>
        </w:rPr>
        <w:t xml:space="preserve">      Ескерту. Күші жойылды - Қарағанды облысы Нұра аудандық мәслихатының 18.02.2016 N 459 (оның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 xml:space="preserve"> 16-бабына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 xml:space="preserve"> бұйрығымен</w:t>
      </w:r>
      <w:r>
        <w:rPr>
          <w:rFonts w:ascii="Times New Roman"/>
          <w:b w:val="false"/>
          <w:i w:val="false"/>
          <w:color w:val="000000"/>
          <w:sz w:val="28"/>
        </w:rPr>
        <w:t xml:space="preserve"> (нормативтік құқықтық актілерді мемлекеттік тіркеу Тізілімінде № 10130 болып тіркелген) бекітілген "Б" корпусы мемлекеттік әкімшілік қызметшілерінің қызметін жыл сайынғы бағалаудың үлгілік әдістемесіне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"Нұра аудандық мәслихатының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 xml:space="preserve">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Жүнісбеков</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Шайжанов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аудандық</w:t>
            </w:r>
            <w:r>
              <w:br/>
            </w:r>
            <w:r>
              <w:rPr>
                <w:rFonts w:ascii="Times New Roman"/>
                <w:b w:val="false"/>
                <w:i w:val="false"/>
                <w:color w:val="000000"/>
                <w:sz w:val="20"/>
              </w:rPr>
              <w:t>
мәслихатының 38 сессиясының</w:t>
            </w:r>
            <w:r>
              <w:br/>
            </w:r>
            <w:r>
              <w:rPr>
                <w:rFonts w:ascii="Times New Roman"/>
                <w:b w:val="false"/>
                <w:i w:val="false"/>
                <w:color w:val="000000"/>
                <w:sz w:val="20"/>
              </w:rPr>
              <w:t xml:space="preserve">
2015 жылғы 17 қыркүйектегі </w:t>
            </w:r>
            <w:r>
              <w:br/>
            </w:r>
            <w:r>
              <w:rPr>
                <w:rFonts w:ascii="Times New Roman"/>
                <w:b w:val="false"/>
                <w:i w:val="false"/>
                <w:color w:val="000000"/>
                <w:sz w:val="20"/>
              </w:rPr>
              <w:t>
№ 401 шешімімен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аудандық мәслихатының аппараты" мемлекеттік мекемесінің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"Нұра аудандық мәслихатының аппараты" мемлекеттік мекемесінің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10130 болып тіркелген) сәйкес әзірленді және "Нұра аудандық мәслихатының аппараты" мемлекеттік мекемесінің (бұдан әрі – аппараты)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 xml:space="preserve">қызметшінің тікелей басшысының бағалауы; </w:t>
      </w:r>
      <w:r>
        <w:br/>
      </w:r>
      <w:r>
        <w:rPr>
          <w:rFonts w:ascii="Times New Roman"/>
          <w:b w:val="false"/>
          <w:i w:val="false"/>
          <w:color w:val="000000"/>
          <w:sz w:val="28"/>
        </w:rPr>
        <w:t xml:space="preserve">
      2) </w:t>
      </w:r>
      <w:r>
        <w:rPr>
          <w:rFonts w:ascii="Times New Roman"/>
          <w:b w:val="false"/>
          <w:i w:val="false"/>
          <w:color w:val="000000"/>
          <w:sz w:val="28"/>
        </w:rPr>
        <w:t xml:space="preserve">айналмалы бағалау (қызметшінің қарамағындағы немесе олардың әріптестерінің бағалауы). </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Нұра аудандық мәслихатының хатшысы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аппарат басшысы болып табылады. Комиссия хатшысы аппараттың ұйымдастыру-кадрлық жұмыс жөніндегі бас маманы (бұдан әрі – персоналды басқару қызметі)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 xml:space="preserve"> 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Персоналды басқару қызметі Комиссия төрағасының келісімі бойынша бағалауды өткізу кестесін әзірлейді.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 Қызметшіні толтырылған бағалау парағымен таныстыру жазбаша немесе электронды нысанда жүргізіледі. Қызметшінің танысудан бас тартуы құжаттарды Комиссияотырысына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 b + с;</w:t>
      </w:r>
      <w:r>
        <w:br/>
      </w: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с –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–"тиімді".</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 xml:space="preserve">Комиссия бағалау нәтижелерін қарастырады және мына шешімдердің бірін шығарады: </w:t>
      </w:r>
      <w:r>
        <w:br/>
      </w:r>
      <w:r>
        <w:rPr>
          <w:rFonts w:ascii="Times New Roman"/>
          <w:b w:val="false"/>
          <w:i w:val="false"/>
          <w:color w:val="000000"/>
          <w:sz w:val="28"/>
        </w:rPr>
        <w:t xml:space="preserve">
      1) </w:t>
      </w:r>
      <w:r>
        <w:rPr>
          <w:rFonts w:ascii="Times New Roman"/>
          <w:b w:val="false"/>
          <w:i w:val="false"/>
          <w:color w:val="000000"/>
          <w:sz w:val="28"/>
        </w:rPr>
        <w:t xml:space="preserve">бағалау нәтижелерін бекітеді; </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xml:space="preserve">Бағалау нәтижелерін қайта қарау туралы шешім қабылдаған жағдайда Комиссия хаттамада тиісті түсіндірмемен келесі жағдайларда бағаны түзетеді: </w:t>
      </w:r>
      <w:r>
        <w:br/>
      </w:r>
      <w:r>
        <w:rPr>
          <w:rFonts w:ascii="Times New Roman"/>
          <w:b w:val="false"/>
          <w:i w:val="false"/>
          <w:color w:val="000000"/>
          <w:sz w:val="28"/>
        </w:rPr>
        <w:t>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 xml:space="preserve">Бұл ретте қызметшінің бағасын төмендетуге жол берілмейді. </w:t>
      </w:r>
      <w:r>
        <w:br/>
      </w:r>
      <w:r>
        <w:rPr>
          <w:rFonts w:ascii="Times New Roman"/>
          <w:b w:val="false"/>
          <w:i w:val="false"/>
          <w:color w:val="000000"/>
          <w:sz w:val="28"/>
        </w:rPr>
        <w:t xml:space="preserve">
      22. </w:t>
      </w:r>
      <w:r>
        <w:rPr>
          <w:rFonts w:ascii="Times New Roman"/>
          <w:b w:val="false"/>
          <w:i w:val="false"/>
          <w:color w:val="000000"/>
          <w:sz w:val="28"/>
        </w:rPr>
        <w:t>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 xml:space="preserve"> 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63"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94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аудандық</w:t>
            </w:r>
            <w:r>
              <w:br/>
            </w:r>
            <w:r>
              <w:rPr>
                <w:rFonts w:ascii="Times New Roman"/>
                <w:b w:val="false"/>
                <w:i w:val="false"/>
                <w:color w:val="000000"/>
                <w:sz w:val="20"/>
              </w:rPr>
              <w:t>
мәслихатының аппараты"</w:t>
            </w:r>
            <w:r>
              <w:br/>
            </w:r>
            <w:r>
              <w:rPr>
                <w:rFonts w:ascii="Times New Roman"/>
                <w:b w:val="false"/>
                <w:i w:val="false"/>
                <w:color w:val="000000"/>
                <w:sz w:val="20"/>
              </w:rPr>
              <w:t>
мемлекеттік мекемесінің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бағалаудың әдістемесіне</w:t>
            </w:r>
            <w:r>
              <w:br/>
            </w:r>
            <w:r>
              <w:rPr>
                <w:rFonts w:ascii="Times New Roman"/>
                <w:b w:val="false"/>
                <w:i w:val="false"/>
                <w:color w:val="000000"/>
                <w:sz w:val="20"/>
              </w:rPr>
              <w:t>
1-қосымша</w:t>
            </w: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w:t>
            </w:r>
            <w:r>
              <w:br/>
            </w:r>
            <w:r>
              <w:rPr>
                <w:rFonts w:ascii="Times New Roman"/>
                <w:b w:val="false"/>
                <w:i w:val="false"/>
                <w:color w:val="000000"/>
                <w:sz w:val="20"/>
              </w:rPr>
              <w:t>
</w:t>
            </w:r>
          </w:p>
        </w:tc>
      </w:tr>
    </w:tbl>
    <w:bookmarkStart w:name="z69"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 _________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843"/>
        <w:gridCol w:w="339"/>
        <w:gridCol w:w="4503"/>
        <w:gridCol w:w="2122"/>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Таныстым: </w:t>
            </w:r>
            <w:r>
              <w:br/>
            </w:r>
            <w:r>
              <w:rPr>
                <w:rFonts w:ascii="Times New Roman"/>
                <w:b w:val="false"/>
                <w:i w:val="false"/>
                <w:color w:val="000000"/>
                <w:sz w:val="20"/>
              </w:rPr>
              <w:t>
Қызметші</w:t>
            </w:r>
            <w:r>
              <w:br/>
            </w:r>
            <w:r>
              <w:rPr>
                <w:rFonts w:ascii="Times New Roman"/>
                <w:b w:val="false"/>
                <w:i w:val="false"/>
                <w:color w:val="000000"/>
                <w:sz w:val="20"/>
              </w:rPr>
              <w:t>
Т.А.Ә.(бар болған жағдайда)_______</w:t>
            </w:r>
            <w:r>
              <w:br/>
            </w:r>
            <w:r>
              <w:rPr>
                <w:rFonts w:ascii="Times New Roman"/>
                <w:b w:val="false"/>
                <w:i w:val="false"/>
                <w:color w:val="000000"/>
                <w:sz w:val="20"/>
              </w:rPr>
              <w:t>
күні__________________</w:t>
            </w:r>
            <w:r>
              <w:br/>
            </w:r>
            <w:r>
              <w:rPr>
                <w:rFonts w:ascii="Times New Roman"/>
                <w:b w:val="false"/>
                <w:i w:val="false"/>
                <w:color w:val="000000"/>
                <w:sz w:val="20"/>
              </w:rPr>
              <w:t>
қолы__________________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жағдайда)____</w:t>
            </w:r>
            <w:r>
              <w:br/>
            </w:r>
            <w:r>
              <w:rPr>
                <w:rFonts w:ascii="Times New Roman"/>
                <w:b w:val="false"/>
                <w:i w:val="false"/>
                <w:color w:val="000000"/>
                <w:sz w:val="20"/>
              </w:rPr>
              <w:t>
күні____________________________</w:t>
            </w:r>
            <w:r>
              <w:br/>
            </w:r>
            <w:r>
              <w:rPr>
                <w:rFonts w:ascii="Times New Roman"/>
                <w:b w:val="false"/>
                <w:i w:val="false"/>
                <w:color w:val="000000"/>
                <w:sz w:val="20"/>
              </w:rPr>
              <w:t>
қолы____________________________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94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аудандық</w:t>
            </w:r>
            <w:r>
              <w:br/>
            </w:r>
            <w:r>
              <w:rPr>
                <w:rFonts w:ascii="Times New Roman"/>
                <w:b w:val="false"/>
                <w:i w:val="false"/>
                <w:color w:val="000000"/>
                <w:sz w:val="20"/>
              </w:rPr>
              <w:t>
мәслихатының аппараты"</w:t>
            </w:r>
            <w:r>
              <w:br/>
            </w:r>
            <w:r>
              <w:rPr>
                <w:rFonts w:ascii="Times New Roman"/>
                <w:b w:val="false"/>
                <w:i w:val="false"/>
                <w:color w:val="000000"/>
                <w:sz w:val="20"/>
              </w:rPr>
              <w:t>
мемлекеттік мекемесінің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бағалаудың</w:t>
            </w:r>
            <w:r>
              <w:br/>
            </w:r>
            <w:r>
              <w:rPr>
                <w:rFonts w:ascii="Times New Roman"/>
                <w:b w:val="false"/>
                <w:i w:val="false"/>
                <w:color w:val="000000"/>
                <w:sz w:val="20"/>
              </w:rPr>
              <w:t>
әдістемесіне</w:t>
            </w:r>
            <w:r>
              <w:br/>
            </w:r>
            <w:r>
              <w:rPr>
                <w:rFonts w:ascii="Times New Roman"/>
                <w:b w:val="false"/>
                <w:i w:val="false"/>
                <w:color w:val="000000"/>
                <w:sz w:val="20"/>
              </w:rPr>
              <w:t>
2-қосымша</w:t>
            </w:r>
            <w:r>
              <w:br/>
            </w:r>
            <w:r>
              <w:rPr>
                <w:rFonts w:ascii="Times New Roman"/>
                <w:b w:val="false"/>
                <w:i w:val="false"/>
                <w:color w:val="000000"/>
                <w:sz w:val="20"/>
              </w:rPr>
              <w:t>
нысан</w:t>
            </w:r>
            <w:r>
              <w:br/>
            </w:r>
            <w:r>
              <w:rPr>
                <w:rFonts w:ascii="Times New Roman"/>
                <w:b w:val="false"/>
                <w:i w:val="false"/>
                <w:color w:val="000000"/>
                <w:sz w:val="20"/>
              </w:rPr>
              <w:t>
</w:t>
            </w:r>
          </w:p>
        </w:tc>
      </w:tr>
    </w:tbl>
    <w:bookmarkStart w:name="z79"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w:t>
      </w:r>
      <w:r>
        <w:br/>
      </w:r>
      <w:r>
        <w:rPr>
          <w:rFonts w:ascii="Times New Roman"/>
          <w:b w:val="false"/>
          <w:i w:val="false"/>
          <w:color w:val="000000"/>
          <w:sz w:val="28"/>
        </w:rPr>
        <w:t>
      Бағаланатын қызметшінің лауазымы: 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3762"/>
        <w:gridCol w:w="75"/>
        <w:gridCol w:w="4792"/>
        <w:gridCol w:w="1749"/>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94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аудандық</w:t>
            </w:r>
            <w:r>
              <w:br/>
            </w:r>
            <w:r>
              <w:rPr>
                <w:rFonts w:ascii="Times New Roman"/>
                <w:b w:val="false"/>
                <w:i w:val="false"/>
                <w:color w:val="000000"/>
                <w:sz w:val="20"/>
              </w:rPr>
              <w:t>
мәслихатының аппараты"</w:t>
            </w:r>
            <w:r>
              <w:br/>
            </w:r>
            <w:r>
              <w:rPr>
                <w:rFonts w:ascii="Times New Roman"/>
                <w:b w:val="false"/>
                <w:i w:val="false"/>
                <w:color w:val="000000"/>
                <w:sz w:val="20"/>
              </w:rPr>
              <w:t>
мемлекеттік мекемесінің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бағалаудың әдістемесіне</w:t>
            </w:r>
            <w:r>
              <w:br/>
            </w:r>
            <w:r>
              <w:rPr>
                <w:rFonts w:ascii="Times New Roman"/>
                <w:b w:val="false"/>
                <w:i w:val="false"/>
                <w:color w:val="000000"/>
                <w:sz w:val="20"/>
              </w:rPr>
              <w:t>
3-қосымша</w:t>
            </w: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w:t>
            </w:r>
            <w:r>
              <w:br/>
            </w:r>
            <w:r>
              <w:rPr>
                <w:rFonts w:ascii="Times New Roman"/>
                <w:b w:val="false"/>
                <w:i w:val="false"/>
                <w:color w:val="000000"/>
                <w:sz w:val="20"/>
              </w:rPr>
              <w:t>
</w:t>
            </w:r>
          </w:p>
        </w:tc>
      </w:tr>
    </w:tbl>
    <w:bookmarkStart w:name="z94" w:id="9"/>
    <w:p>
      <w:pPr>
        <w:spacing w:after="0"/>
        <w:ind w:left="0"/>
        <w:jc w:val="left"/>
      </w:pPr>
      <w:r>
        <w:rPr>
          <w:rFonts w:ascii="Times New Roman"/>
          <w:b/>
          <w:i w:val="false"/>
          <w:color w:val="000000"/>
        </w:rPr>
        <w:t xml:space="preserve"> Бағалау жөніндегі комиссия отырысының хаттамасы</w:t>
      </w:r>
    </w:p>
    <w:bookmarkEnd w:id="9"/>
    <w:bookmarkStart w:name="z95" w:id="10"/>
    <w:p>
      <w:pPr>
        <w:spacing w:after="0"/>
        <w:ind w:left="0"/>
        <w:jc w:val="left"/>
      </w:pPr>
      <w:r>
        <w:rPr>
          <w:rFonts w:ascii="Times New Roman"/>
          <w:b/>
          <w:i w:val="false"/>
          <w:color w:val="000000"/>
        </w:rPr>
        <w:t xml:space="preserve"> ___________________________________________________________</w:t>
      </w:r>
    </w:p>
    <w:bookmarkEnd w:id="10"/>
    <w:p>
      <w:pPr>
        <w:spacing w:after="0"/>
        <w:ind w:left="0"/>
        <w:jc w:val="left"/>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4548"/>
        <w:gridCol w:w="2330"/>
        <w:gridCol w:w="1496"/>
        <w:gridCol w:w="1496"/>
      </w:tblGrid>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(бар болған жағдайда)</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мүшесі:___________________________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