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3b77" w14:textId="0483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Жаңаталап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6 тамыздағы № 32/02 қаулысы. Қарағанды облысының Әділет департаментінде 2015 жылғы 4 қыркүйекте № 3395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Жаңаталап ауылы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Бұқар жырау ауданы әкімдігінің 2015 жылғы 12 маусымдағы № 25/07 "Қарағанды облысы Бұқар жырау ауданы Молодецкое ауылы әкімінің аппараты" мемлекеттік мекемесінің Ережесін бекіту туралы" (нормативтік құқықтық актілерді мемлекеттік тіркеу тізілімінде № 3294 болып тіркелген, 2015 жылғы 11 шілдедегі № 27 (1113) "Бұқар жырау жаршысы" аудандық газетінде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
2015 жылғы 6 тамыздағы</w:t>
            </w:r>
            <w:r>
              <w:br/>
            </w:r>
            <w:r>
              <w:rPr>
                <w:rFonts w:ascii="Times New Roman"/>
                <w:b w:val="false"/>
                <w:i w:val="false"/>
                <w:color w:val="000000"/>
                <w:sz w:val="20"/>
              </w:rPr>
              <w:t xml:space="preserve">
№ 32/02 қаулысымен бекітілген </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облысы Бұқар жырау ауданы Жаңаталап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Жаңаталап ауылы әкімінің аппараты" мемлекеттік мекемесі (бұдан әрі – ауыл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100427, Қарағанды облысы, Бұқар жырау ауданы, Жаңаталап ауылы, Амангельды көшесі 13.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Жаңаталап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аппаратына кәсіпкерлік субъектілерімен ауыл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әкімінің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ауыл әкімінің аппаратының жұмыс жоспарларын бекітеді; </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 әкімінің аппараты Қазақстан Республикасының 1999 жылғы 23 шілдедегі "Мемлекеттік қызмет туралы" </w:t>
      </w:r>
      <w:r>
        <w:rPr>
          <w:rFonts w:ascii="Times New Roman"/>
          <w:b w:val="false"/>
          <w:i w:val="false"/>
          <w:color w:val="000000"/>
          <w:sz w:val="28"/>
        </w:rPr>
        <w:t xml:space="preserve">Заңының </w:t>
      </w:r>
      <w:r>
        <w:rPr>
          <w:rFonts w:ascii="Times New Roman"/>
          <w:b w:val="false"/>
          <w:i w:val="false"/>
          <w:color w:val="000000"/>
          <w:sz w:val="28"/>
        </w:rPr>
        <w:t xml:space="preserve">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