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9806" w14:textId="64c9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Самарканд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25/11 қаулысы. Қарағанды облысының Әділет департаментінде 2015 жылғы 22 маусымда № 3285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Самарканд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5"/>
        <w:gridCol w:w="11605"/>
      </w:tblGrid>
      <w:tr>
        <w:trPr>
          <w:trHeight w:val="30" w:hRule="atLeast"/>
        </w:trPr>
        <w:tc>
          <w:tcPr>
            <w:tcW w:w="6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 № 25/11</w:t>
            </w:r>
            <w:r>
              <w:br/>
            </w:r>
            <w:r>
              <w:rPr>
                <w:rFonts w:ascii="Times New Roman"/>
                <w:b w:val="false"/>
                <w:i w:val="false"/>
                <w:color w:val="000000"/>
                <w:sz w:val="20"/>
              </w:rPr>
              <w:t xml:space="preserve">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Самарканд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Самарканд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100433, Қарағанды облысы, Бұқар жырау ауданы, Самарканд ауылдық округі, Самарканд ауылы, Ленинская көшесі 30 Б.</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Самарканд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 xml:space="preserve">коммуналдық мүліктің пайдаланылуына және сақталуына бақылауды қамтамасыз етеді. </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