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0069" w14:textId="e690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26 ақпандағы № 08/06 қаулысы. Қарағанды облысының Әділет департаментінде 2015 жылғы 30 наурызда № 3077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"Бұқар жырау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08/06 қаулысымен бекітілген</w:t>
            </w:r>
            <w:r>
              <w:br/>
            </w:r>
            <w:r>
              <w:rPr>
                <w:rFonts w:ascii="Times New Roman"/>
                <w:b w:val="false"/>
                <w:i w:val="false"/>
                <w:color w:val="000000"/>
                <w:sz w:val="20"/>
              </w:rPr>
              <w:t>
</w:t>
            </w:r>
          </w:p>
        </w:tc>
      </w:tr>
    </w:tbl>
    <w:bookmarkStart w:name="z6" w:id="0"/>
    <w:p>
      <w:pPr>
        <w:spacing w:after="0"/>
        <w:ind w:left="0"/>
        <w:jc w:val="left"/>
      </w:pPr>
      <w:r>
        <w:rPr>
          <w:rFonts w:ascii="Times New Roman"/>
          <w:b/>
          <w:i w:val="false"/>
          <w:color w:val="000000"/>
        </w:rPr>
        <w:t xml:space="preserve"> "Бұқар жырау ауданының ауыл шаруашылығы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"Бұқар жырау ауданының ауыл шаруашылығы бөлімі" мемлекеттік мекемесі (әрі қарай – мемлекеттік мекеме) мемлекеттік мекемесі өз құзыреті шегінде ауыл шаруашылығы саласындағы бірынғай мемлекеттік саясатты жүзеге асыратын Қазақстан Республикасының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 өз құзыретінің мәселелері бойынша заңнамада белгіленген тәртіппен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100400, Қарағанды облысы, Бұқар жырау ауданы, Ботақара кенті, Қазыбек би көшесі, 50 А.</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мемлекеттік тілде – "Бұқар жырау ауданының ауыл шаруашылығы бөлімі" мемлекеттік мекемесі;</w:t>
      </w:r>
      <w:r>
        <w:br/>
      </w:r>
      <w:r>
        <w:rPr>
          <w:rFonts w:ascii="Times New Roman"/>
          <w:b w:val="false"/>
          <w:i w:val="false"/>
          <w:color w:val="000000"/>
          <w:sz w:val="28"/>
        </w:rPr>
        <w:t>
      орыс тілінде – государственное учреждение "Отдел сельского хозяйства Бухар-Жырауского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 қызметін қаржыландыру жергілікті бюджетінен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мекемесінің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4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мекемесі миссиясы: 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бәсекеге қабілетті ауыл шаруашылығы өнiмiн және оның қайта өңдеу өнiмдерiн өндiрудің экономикалық жағдайларын жасау;</w:t>
      </w:r>
      <w:r>
        <w:br/>
      </w:r>
      <w:r>
        <w:rPr>
          <w:rFonts w:ascii="Times New Roman"/>
          <w:b w:val="false"/>
          <w:i w:val="false"/>
          <w:color w:val="000000"/>
          <w:sz w:val="28"/>
        </w:rPr>
        <w:t xml:space="preserve">
      2) </w:t>
      </w:r>
      <w:r>
        <w:rPr>
          <w:rFonts w:ascii="Times New Roman"/>
          <w:b w:val="false"/>
          <w:i w:val="false"/>
          <w:color w:val="000000"/>
          <w:sz w:val="28"/>
        </w:rPr>
        <w:t>мемлекеттiң азық-түлiк қауiпсiздiгiн қамтамасыз ету;</w:t>
      </w:r>
      <w:r>
        <w:br/>
      </w:r>
      <w:r>
        <w:rPr>
          <w:rFonts w:ascii="Times New Roman"/>
          <w:b w:val="false"/>
          <w:i w:val="false"/>
          <w:color w:val="000000"/>
          <w:sz w:val="28"/>
        </w:rPr>
        <w:t xml:space="preserve">
      3) </w:t>
      </w:r>
      <w:r>
        <w:rPr>
          <w:rFonts w:ascii="Times New Roman"/>
          <w:b w:val="false"/>
          <w:i w:val="false"/>
          <w:color w:val="000000"/>
          <w:sz w:val="28"/>
        </w:rPr>
        <w:t>заңнамамен жүктелген басқа да міндеттерді жүзеге асыру.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агроөнеркәсіптiк кешен мен ауылдық аумақтар саласында жедел ақпарат жинауды жүргiзу және оны аудандық жергiлiктi атқарушы органына (әкiмдiгiне) беру;</w:t>
      </w:r>
      <w:r>
        <w:br/>
      </w:r>
      <w:r>
        <w:rPr>
          <w:rFonts w:ascii="Times New Roman"/>
          <w:b w:val="false"/>
          <w:i w:val="false"/>
          <w:color w:val="000000"/>
          <w:sz w:val="28"/>
        </w:rPr>
        <w:t xml:space="preserve">
      3) </w:t>
      </w:r>
      <w:r>
        <w:rPr>
          <w:rFonts w:ascii="Times New Roman"/>
          <w:b w:val="false"/>
          <w:i w:val="false"/>
          <w:color w:val="000000"/>
          <w:sz w:val="28"/>
        </w:rPr>
        <w:t>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4) </w:t>
      </w:r>
      <w:r>
        <w:rPr>
          <w:rFonts w:ascii="Times New Roman"/>
          <w:b w:val="false"/>
          <w:i w:val="false"/>
          <w:color w:val="000000"/>
          <w:sz w:val="28"/>
        </w:rPr>
        <w:t>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5) </w:t>
      </w:r>
      <w:r>
        <w:rPr>
          <w:rFonts w:ascii="Times New Roman"/>
          <w:b w:val="false"/>
          <w:i w:val="false"/>
          <w:color w:val="000000"/>
          <w:sz w:val="28"/>
        </w:rPr>
        <w:t>көрмелер мен жәрмеңкелер ұйымдастыруды жүзеге асыру;</w:t>
      </w:r>
      <w:r>
        <w:br/>
      </w:r>
      <w:r>
        <w:rPr>
          <w:rFonts w:ascii="Times New Roman"/>
          <w:b w:val="false"/>
          <w:i w:val="false"/>
          <w:color w:val="000000"/>
          <w:sz w:val="28"/>
        </w:rPr>
        <w:t xml:space="preserve">
      6) </w:t>
      </w:r>
      <w:r>
        <w:rPr>
          <w:rFonts w:ascii="Times New Roman"/>
          <w:b w:val="false"/>
          <w:i w:val="false"/>
          <w:color w:val="000000"/>
          <w:sz w:val="28"/>
        </w:rPr>
        <w:t>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7) </w:t>
      </w:r>
      <w:r>
        <w:rPr>
          <w:rFonts w:ascii="Times New Roman"/>
          <w:b w:val="false"/>
          <w:i w:val="false"/>
          <w:color w:val="000000"/>
          <w:sz w:val="28"/>
        </w:rPr>
        <w:t>қатынаста әкімгер болып табылатын бюджеттік бағдарламалар нәтижесіне жету және орындау, жаңару, жоспарлау;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2) </w:t>
      </w:r>
      <w:r>
        <w:rPr>
          <w:rFonts w:ascii="Times New Roman"/>
          <w:b w:val="false"/>
          <w:i w:val="false"/>
          <w:color w:val="000000"/>
          <w:sz w:val="28"/>
        </w:rPr>
        <w:t>өз құзырына жататын мәселелерді шешуді қарау жөнінде аудан әкімдігіне ұсыныстар енгізу;</w:t>
      </w:r>
      <w:r>
        <w:br/>
      </w:r>
      <w:r>
        <w:rPr>
          <w:rFonts w:ascii="Times New Roman"/>
          <w:b w:val="false"/>
          <w:i w:val="false"/>
          <w:color w:val="000000"/>
          <w:sz w:val="28"/>
        </w:rPr>
        <w:t xml:space="preserve">
      3) </w:t>
      </w:r>
      <w:r>
        <w:rPr>
          <w:rFonts w:ascii="Times New Roman"/>
          <w:b w:val="false"/>
          <w:i w:val="false"/>
          <w:color w:val="000000"/>
          <w:sz w:val="28"/>
        </w:rPr>
        <w:t>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мекемесіне басшылықты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құзыретінің шегінде бұйрықтар, нұсқаулар шығарады және мемлекеттік мекемесі барлық құрылымдық бөлімшелерімен орындалуға міндетті нұсқаулар береді, келісім-шарттарды жасайды;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мекемесінің құрылымдық бөлімдер туралы Ережені бекітеді;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4)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5)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6) </w:t>
      </w:r>
      <w:r>
        <w:rPr>
          <w:rFonts w:ascii="Times New Roman"/>
          <w:b w:val="false"/>
          <w:i w:val="false"/>
          <w:color w:val="000000"/>
          <w:sz w:val="28"/>
        </w:rPr>
        <w:t>заңмен белгіленген тәртіппен мемлекеттік мекемесінің қызметкерлеріне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8)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10) </w:t>
      </w:r>
      <w:r>
        <w:rPr>
          <w:rFonts w:ascii="Times New Roman"/>
          <w:b w:val="false"/>
          <w:i w:val="false"/>
          <w:color w:val="000000"/>
          <w:sz w:val="28"/>
        </w:rPr>
        <w:t>басқа да құқықтары бар, сондай-ақ заңнамаларға сәйкес жаупкершілік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мекемесі, өзiне бекiтiлген мүлiктi және қаржыландыру жоспары бойынша өзіне бөлiнген қаражат есебiнен сатып алынған мүлiкті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