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1f20" w14:textId="1d31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әкімдігінің 2015 жылғы 29 маусымдағы № 243 қаулысы. Жамбыл облысы Әділет департаментінде 2015 жылғы 4 тамызда № 2714 болып тіркелді. Күші жойылды - Жамбыл облысы Шу ауданы әкімдігінің 2016 жылғы 6 желтоқсандағы № 469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Шу ауданы әкімдігінің 06.12.2016 </w:t>
      </w:r>
      <w:r>
        <w:rPr>
          <w:rFonts w:ascii="Times New Roman"/>
          <w:b w:val="false"/>
          <w:i w:val="false"/>
          <w:color w:val="ff0000"/>
          <w:sz w:val="28"/>
        </w:rPr>
        <w:t>№ 469</w:t>
      </w:r>
      <w:r>
        <w:rPr>
          <w:rFonts w:ascii="Times New Roman"/>
          <w:b w:val="false"/>
          <w:i w:val="false"/>
          <w:color w:val="ff0000"/>
          <w:sz w:val="28"/>
        </w:rPr>
        <w:t xml:space="preserve"> қаулысымен (алғашқы ресми жарияланған күнінен кейін күнтізбелік он күн өткен сон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 (республикалық манызы бар қала, астана) және аудан (облыстық манызы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546</w:t>
      </w:r>
      <w:r>
        <w:rPr>
          <w:rFonts w:ascii="Times New Roman"/>
          <w:b w:val="false"/>
          <w:i w:val="false"/>
          <w:color w:val="000000"/>
          <w:sz w:val="28"/>
        </w:rPr>
        <w:t xml:space="preserve"> қаулысына сәйкес Шу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Шу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жұмысы және азаматтық хал актілерін тіркеу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міндетін атқарушы Ермахамбет Мамасаитұлы Юлдашбаевқа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243 қаулысымен бекітілген</w:t>
            </w:r>
          </w:p>
        </w:tc>
      </w:tr>
    </w:tbl>
    <w:bookmarkStart w:name="z11" w:id="0"/>
    <w:p>
      <w:pPr>
        <w:spacing w:after="0"/>
        <w:ind w:left="0"/>
        <w:jc w:val="left"/>
      </w:pPr>
      <w:r>
        <w:rPr>
          <w:rFonts w:ascii="Times New Roman"/>
          <w:b/>
          <w:i w:val="false"/>
          <w:color w:val="000000"/>
        </w:rPr>
        <w:t xml:space="preserve"> Жамбыл облысы Шу ауданы әкімдігінің Регламентi</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Шу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Аудан әкiмі (бұдан әрi - әкiм) әкімдік құрамын әкiмнің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 xml:space="preserve">Әкiм әкiмдік мүшелерiнiң санын айқындайды. </w:t>
      </w:r>
      <w:r>
        <w:br/>
      </w:r>
      <w:r>
        <w:rPr>
          <w:rFonts w:ascii="Times New Roman"/>
          <w:b w:val="false"/>
          <w:i w:val="false"/>
          <w:color w:val="000000"/>
          <w:sz w:val="28"/>
        </w:rPr>
        <w:t>
      </w:t>
      </w:r>
      <w:r>
        <w:rPr>
          <w:rFonts w:ascii="Times New Roman"/>
          <w:b w:val="false"/>
          <w:i w:val="false"/>
          <w:color w:val="000000"/>
          <w:sz w:val="28"/>
        </w:rPr>
        <w:t xml:space="preserve">Әкiм әкiмдіктің дербес құрамын айқындайды және аудандық мәслихаттың сессиясының шешiмiмен келiсiледi. </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5. Әкiмдік іс қағаздарын жүргiзу және әкімдікке түсетiн хат-хабарларды өңдеу аппаратқа жүктеледi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әкiмдігi (бұдан әрi - әкiмдік)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 </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 xml:space="preserve">Әкімдіктің мәжiлiстерiнде қарауға жоспарланатын мәселелердiң тiзбесiн әкiм бекiтедi. </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 xml:space="preserve">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 </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11.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12.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13.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 xml:space="preserve">әкiмдіктің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 xml:space="preserve">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 </w:t>
      </w:r>
      <w:r>
        <w:br/>
      </w:r>
      <w:r>
        <w:rPr>
          <w:rFonts w:ascii="Times New Roman"/>
          <w:b w:val="false"/>
          <w:i w:val="false"/>
          <w:color w:val="000000"/>
          <w:sz w:val="28"/>
        </w:rPr>
        <w:t>
      </w:t>
      </w:r>
      <w:r>
        <w:rPr>
          <w:rFonts w:ascii="Times New Roman"/>
          <w:b w:val="false"/>
          <w:i w:val="false"/>
          <w:color w:val="000000"/>
          <w:sz w:val="28"/>
        </w:rPr>
        <w:t xml:space="preserve">Әкiмдік мәжiлiстерiнiң хаттамалары (түпнұсқалары), сондай-ақ олардың құжаттары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Әкiмдік мәжiлiстерiнiң хаттамалары және олардың құжаттары уақытша сақтау мерзiмдерi өткеннен кейiн мұрағатқа өткiзiледi. </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18. Атқарушы және басқа да мүдделі органдар (әзірлеушілер), сондай-ақ, аппарат әкімдік қаулыларының, әкім шешімдері мен әкімдерінің жобаларын (бұдан әрi - жобалар) дайындауды "Құқықтық актiлер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"Әкімшілік рәсімдер туралы" Қазақстан Республикасының 2000 жылғы 27 қарашадағы Заңына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тiлде (қажет болған жағдайда орыс тiлiнде де), ал нормативтiк құқықтық актілер сонымен бірге әділет органдарына мемлекеттiк тiркеуге ұсынылатын нормативтiк құқықтық актілерге қойылатын талаптарды сақтай отырып ұсынылады.</w:t>
      </w:r>
      <w:r>
        <w:br/>
      </w:r>
      <w:r>
        <w:rPr>
          <w:rFonts w:ascii="Times New Roman"/>
          <w:b w:val="false"/>
          <w:i w:val="false"/>
          <w:color w:val="000000"/>
          <w:sz w:val="28"/>
        </w:rPr>
        <w:t>
</w:t>
      </w:r>
      <w:r>
        <w:rPr>
          <w:rFonts w:ascii="Times New Roman"/>
          <w:b w:val="false"/>
          <w:i w:val="false"/>
          <w:color w:val="ff0000"/>
          <w:sz w:val="28"/>
        </w:rPr>
        <w:t xml:space="preserve">      Ескерту.18-тармаққа өзгерістер енгізілді - Жамбыл облысы Шу ауданы әкімдігінің 25.04.2016 </w:t>
      </w:r>
      <w:r>
        <w:rPr>
          <w:rFonts w:ascii="Times New Roman"/>
          <w:b w:val="false"/>
          <w:i w:val="false"/>
          <w:color w:val="ff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19. Жобалардың уақтылы, сапалы әзiрленуiне және әкiмдікке белгiленген мерзiмдерде ұсынылуына, сондай-ақ жобаның мемлекеттiк және орыс тілдеріндегі мәтiндерiнiң түпнұсқалылығына оны әзірлеуді жүзеге асырушы органның бiрiншi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Әкімнiң, әкiмнің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 xml:space="preserve">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 xml:space="preserve">2) жоба ескертулермен келiсiлді (жобада ескертулерiмен бұрыштама болады және ол қоса берілуі тиіс); </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"Норма шығармашылығы қызметін жетілдіру жөніндегі шаралар туралы" Қазақстан Республикасы Үкіметінің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қаулысымен бекітілген Ғылыми сараптама жүргізу ережесіне сәйкес нормативтік құқықтық актіге сараптамалық қорытынды көшірмесін;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және заңгер не оның міндетін атқаратын адам (ол болған жағдайда)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жобаныз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7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 xml:space="preserve">1) жоба мәтiндерiнiң мемлекеттiк тілдегі және орыс тiлiндегі мәтіндердің түпнұсқалы еместiгi; </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 </w:t>
      </w:r>
      <w:r>
        <w:br/>
      </w:r>
      <w:r>
        <w:rPr>
          <w:rFonts w:ascii="Times New Roman"/>
          <w:b w:val="false"/>
          <w:i w:val="false"/>
          <w:color w:val="000000"/>
          <w:sz w:val="28"/>
        </w:rPr>
        <w:t>
      </w:t>
      </w:r>
      <w:r>
        <w:rPr>
          <w:rFonts w:ascii="Times New Roman"/>
          <w:b w:val="false"/>
          <w:i w:val="false"/>
          <w:color w:val="000000"/>
          <w:sz w:val="28"/>
        </w:rPr>
        <w:t xml:space="preserve">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 xml:space="preserve">28. Әкiмдіктің қаулыларына, әкiмнiң шешiмдерi мен өкiмдерiне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 xml:space="preserve">29. Аппарат әкімдік қаулыларының, әкім шешiмдерi мен әкiмдерiнiң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 xml:space="preserve">Әкiмдік қаулыларының, әкiм шешiмдерi мен әкiмдерiнiң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әкiмдерiнiң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 xml:space="preserve">32.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 </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Заң актілерін, Президент, Yкiмет, Премьер-Министр, әкiмдік және әкiм актілерін орындауды осы Регламентке және Қазақстан Республикасының өзге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34.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35.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36.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37.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38. Заң актілерінің, Республика Президентiнiң, Республика Yкiметiнiң, Премьер-Министрiнiң, облыс және аудан әкімдіктерінің және әкiмдерінің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39. Аппарат заң актілерінің, Республика Президентiнiң, Республика Yкiметiнiң, Премьер-Министрiнiң, облыс және аудан әкiмдіктерінің және әкiмдерінің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 xml:space="preserve">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кінәлi лауазымды адамдарды тәртiптiк жауапкершiлiкке тарту жөнiнде ұсыныстар енгiзе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