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46b9" w14:textId="7e84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2015 жылғы 8 сәуірдегі № 151 қаулысы. Жамбыл облысының Әділет департаментінде 2015 жылғы 8 мамырда № 2643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"Мойынқұм ауданы әкімдігінің жұмыспен қамту және әлеуметтік бағдарламалар бөлімі" коммуналдық мемлекеттік мекемесі қоғамдық жұмыстарды Қазақстан Республикасының қолданыстағы заңнамасына сәйкес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заңды күшіне енеді және алғашқы ресми жарияланған күнінен кейін күнтізбелік он күн өткен соң қолданысқа енгізіледі және 2015 жылдың 2 ақпанынан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Бақытжан Алдасүгірұлы 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Мәдікенов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Мойынқұм ауданы әкімдігінің 2015 жылғы 08 сәуірдегі</w:t>
      </w:r>
      <w:r>
        <w:br/>
      </w:r>
      <w:r>
        <w:rPr>
          <w:rFonts w:ascii="Times New Roman"/>
          <w:b/>
          <w:i w:val="false"/>
          <w:color w:val="000000"/>
        </w:rPr>
        <w:t>"2015 жылғы қоғамдық жұмыстарды ұйымдастыру туралы"</w:t>
      </w:r>
      <w:r>
        <w:br/>
      </w:r>
      <w:r>
        <w:rPr>
          <w:rFonts w:ascii="Times New Roman"/>
          <w:b/>
          <w:i w:val="false"/>
          <w:color w:val="000000"/>
        </w:rPr>
        <w:t>№ 151 қаулысына келісім парағы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Мойынқұм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А. Сағынбеков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08.04.2015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Әділет министрлігі Жамбыл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Әділет департаменті Мойынқұм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Әділет басқармасы"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С. Ибраимов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08.04.2015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сәуір №151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 көлемі мен нақты</w:t>
      </w:r>
      <w:r>
        <w:br/>
      </w:r>
      <w:r>
        <w:rPr>
          <w:rFonts w:ascii="Times New Roman"/>
          <w:b/>
          <w:i w:val="false"/>
          <w:color w:val="000000"/>
        </w:rPr>
        <w:t>жағдайлары, қатысушылардың еңбегіне төленетін ақының мөлшері және</w:t>
      </w:r>
      <w:r>
        <w:br/>
      </w:r>
      <w:r>
        <w:rPr>
          <w:rFonts w:ascii="Times New Roman"/>
          <w:b/>
          <w:i w:val="false"/>
          <w:color w:val="000000"/>
        </w:rPr>
        <w:t>оларды қаржыландыру көздері,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008"/>
        <w:gridCol w:w="1198"/>
        <w:gridCol w:w="1904"/>
        <w:gridCol w:w="2955"/>
        <w:gridCol w:w="1196"/>
        <w:gridCol w:w="1197"/>
      </w:tblGrid>
      <w:tr>
        <w:trPr>
          <w:trHeight w:val="30" w:hRule="atLeast"/>
        </w:trPr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жұмыс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30000, 00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"Биназар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"Қызылтал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"Қылышбай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"Қарабөгет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"Ұланбел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"Ақбақай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"Шығанақ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"Ақсүйек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"Хантау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"Мыңарал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"Мирный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 санитарлық тазалау, көркейту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"Мойынқұм ауданы әкімдігінің жұмыспен қамту және әлеуметтік бағдарламалар бөлімі"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"Жамбыл облысы Мойынқұм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Жамбыл облысының Әділет департаменті Мойынқұм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толық емес жұмыс күні жағдайында және икемді график бойынша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