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f1c0" w14:textId="771f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24 шілдедегі № 365 қаулысы. Алматы облысының Әділет департаментінде 2015 жылы 20 тамызда № 3355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аудандық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"Сарқан аудандық сәулет және қала құрылысы бөлімі" мемлекеттік мекемесінің басшысы Аязбаев Мәлік Тоқтасынұлына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Разбеков Марат Мелісұлына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Қошанбеков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24 шілдедегі № 365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аудандық сәулет және қала құрылысы бөлімі"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"Сарқан аудандық сәулет және қала құрылысы бөлімі" мемлекеттік мекемесі (бұдан әрі – Бөлім) аудан аумағында сәулет және қала құрылысы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041500, Қазақстан Республикасы, Алматы облысы, Сарқан ауданы, Сарқан қаласы, Тынышбаев көшесі, № 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"Сарқан аудандық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Бөлімге кәсіпкерлік субъектілерімен Бөлімнің функциялары болып </w:t>
      </w:r>
      <w:r>
        <w:br/>
      </w:r>
      <w:r>
        <w:rPr>
          <w:rFonts w:ascii="Times New Roman"/>
          <w:b w:val="false"/>
          <w:i w:val="false"/>
          <w:color w:val="000000"/>
          <w:sz w:val="28"/>
        </w:rPr>
        <w:t>
      </w:t>
      </w:r>
      <w:r>
        <w:rPr>
          <w:rFonts w:ascii="Times New Roman"/>
          <w:b w:val="false"/>
          <w:i w:val="false"/>
          <w:color w:val="000000"/>
          <w:sz w:val="28"/>
        </w:rPr>
        <w:t>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xml:space="preserve">
      13. Бөлімнің миссиясы: аудан аумағында сәулет және қала құрылысы қызметін жүзеге асыру. </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аудан аумағында сәулет және қала құрылысы саласындағы мемлекеттік саясатты жүргізу; </w:t>
      </w:r>
      <w:r>
        <w:br/>
      </w:r>
      <w:r>
        <w:rPr>
          <w:rFonts w:ascii="Times New Roman"/>
          <w:b w:val="false"/>
          <w:i w:val="false"/>
          <w:color w:val="000000"/>
          <w:sz w:val="28"/>
        </w:rPr>
        <w:t>
      </w:t>
      </w:r>
      <w:r>
        <w:rPr>
          <w:rFonts w:ascii="Times New Roman"/>
          <w:b w:val="false"/>
          <w:i w:val="false"/>
          <w:color w:val="000000"/>
          <w:sz w:val="28"/>
        </w:rPr>
        <w:t>2) аудан аумақтары мен елді мекендерде қала құрылысын жоспарлау, ұйымдастыру және дамытуда қызметті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заңнамада белгiленген тәртiппен бекiтiлген аудан аумағының қала құрылысын жоспарлаудың кешендi схемасын (қалалық жоспарлау жобасын), ауылдық елдi мекендердiң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2) елді мекендердің бекітілген бас жоспарларын (аумақтық даму схемаларын) дамыту үшін әзірленетін қала құрылысы жобаларын іске асыру;</w:t>
      </w:r>
      <w:r>
        <w:br/>
      </w:r>
      <w:r>
        <w:rPr>
          <w:rFonts w:ascii="Times New Roman"/>
          <w:b w:val="false"/>
          <w:i w:val="false"/>
          <w:color w:val="000000"/>
          <w:sz w:val="28"/>
        </w:rPr>
        <w:t>
      </w:t>
      </w:r>
      <w:r>
        <w:rPr>
          <w:rFonts w:ascii="Times New Roman"/>
          <w:b w:val="false"/>
          <w:i w:val="false"/>
          <w:color w:val="000000"/>
          <w:sz w:val="28"/>
        </w:rPr>
        <w:t>3) аудан аумағының қала құрылысын дамыту схемаларын, сондай-ақ ауылдық елді мекендердің бас жоспарларының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4) мемлекеттік қала құрылысы кадастрының дерекқорына енгізу үшін белгіленген тәртіппен ақпарат және (немесе) мәліметтер ұсыну;</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салынып жатқан (салынуы белгіленген) объектілер мен кешендердің мониторингін жүргізу;</w:t>
      </w:r>
      <w:r>
        <w:br/>
      </w:r>
      <w:r>
        <w:rPr>
          <w:rFonts w:ascii="Times New Roman"/>
          <w:b w:val="false"/>
          <w:i w:val="false"/>
          <w:color w:val="000000"/>
          <w:sz w:val="28"/>
        </w:rPr>
        <w:t>
      </w:t>
      </w:r>
      <w:r>
        <w:rPr>
          <w:rFonts w:ascii="Times New Roman"/>
          <w:b w:val="false"/>
          <w:i w:val="false"/>
          <w:color w:val="000000"/>
          <w:sz w:val="28"/>
        </w:rPr>
        <w:t>6) жоспарланып отырған құрылыс салу не өзге де қала құрылысы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Бөлімнің құзыретіне кіретін мәселелер бойынша аудан әкімінің және аудан мәслихаттың қарауына ұсыныстар енгізу; </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заңнамада белгілеген тәртіппен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p>
    <w:bookmarkEnd w:id="5"/>
    <w:bookmarkStart w:name="z46" w:id="6"/>
    <w:p>
      <w:pPr>
        <w:spacing w:after="0"/>
        <w:ind w:left="0"/>
        <w:jc w:val="left"/>
      </w:pPr>
      <w:r>
        <w:rPr>
          <w:rFonts w:ascii="Times New Roman"/>
          <w:b/>
          <w:i w:val="false"/>
          <w:color w:val="000000"/>
        </w:rPr>
        <w:t xml:space="preserve"> 3. Бөлімнің қызметін ұйымдастыру</w:t>
      </w:r>
    </w:p>
    <w:bookmarkEnd w:id="6"/>
    <w:bookmarkStart w:name="z47" w:id="7"/>
    <w:p>
      <w:pPr>
        <w:spacing w:after="0"/>
        <w:ind w:left="0"/>
        <w:jc w:val="both"/>
      </w:pPr>
      <w:r>
        <w:rPr>
          <w:rFonts w:ascii="Times New Roman"/>
          <w:b w:val="false"/>
          <w:i w:val="false"/>
          <w:color w:val="000000"/>
          <w:sz w:val="28"/>
        </w:rPr>
        <w:t>
      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7"/>
    <w:bookmarkStart w:name="z59" w:id="8"/>
    <w:p>
      <w:pPr>
        <w:spacing w:after="0"/>
        <w:ind w:left="0"/>
        <w:jc w:val="left"/>
      </w:pPr>
      <w:r>
        <w:rPr>
          <w:rFonts w:ascii="Times New Roman"/>
          <w:b/>
          <w:i w:val="false"/>
          <w:color w:val="000000"/>
        </w:rPr>
        <w:t xml:space="preserve"> 4. Бөлімнің мүлкі</w:t>
      </w:r>
    </w:p>
    <w:bookmarkEnd w:id="8"/>
    <w:bookmarkStart w:name="z60" w:id="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4" w:id="10"/>
    <w:p>
      <w:pPr>
        <w:spacing w:after="0"/>
        <w:ind w:left="0"/>
        <w:jc w:val="left"/>
      </w:pPr>
      <w:r>
        <w:rPr>
          <w:rFonts w:ascii="Times New Roman"/>
          <w:b/>
          <w:i w:val="false"/>
          <w:color w:val="000000"/>
        </w:rPr>
        <w:t xml:space="preserve"> 5. Бөлімді қайта ұйымдастыру және тарату</w:t>
      </w:r>
    </w:p>
    <w:bookmarkEnd w:id="10"/>
    <w:bookmarkStart w:name="z65" w:id="1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