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0420" w14:textId="ee50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21 шілдедегі № 292 қаулысы. Алматы облысы Әділет департаментінде 2015 жылы 28 тамызда № 3369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"Ішкі саясат бөлімі" мемлекеттік мекемесінің </w:t>
      </w:r>
      <w:r>
        <w:rPr>
          <w:rFonts w:ascii="Times New Roman"/>
          <w:b w:val="false"/>
          <w:i w:val="false"/>
          <w:color w:val="000000"/>
          <w:sz w:val="28"/>
        </w:rPr>
        <w:t>Ережес</w:t>
      </w:r>
      <w:r>
        <w:rPr>
          <w:rFonts w:ascii="Times New Roman"/>
          <w:b w:val="false"/>
          <w:i w:val="false"/>
          <w:color w:val="000000"/>
          <w:sz w:val="28"/>
        </w:rPr>
        <w:t>і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"Райымбек ауданының "Ішкі саясат бөлімі" мемлекеттік мекемесінің басшысы Қалқаев Еркінбек Нұрахметұлы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ауданы әкімдігінің 2015 жылғы 21 шілдедеі № 292 қаулысымен бекітілген қосымша </w:t>
            </w:r>
          </w:p>
        </w:tc>
      </w:tr>
    </w:tbl>
    <w:bookmarkStart w:name="z11" w:id="0"/>
    <w:p>
      <w:pPr>
        <w:spacing w:after="0"/>
        <w:ind w:left="0"/>
        <w:jc w:val="left"/>
      </w:pPr>
      <w:r>
        <w:rPr>
          <w:rFonts w:ascii="Times New Roman"/>
          <w:b/>
          <w:i w:val="false"/>
          <w:color w:val="000000"/>
        </w:rPr>
        <w:t xml:space="preserve"> "Райымбек ауданының "Ішкі саясат бөлімі" мемлекеттік мекемесі туралы Ереже </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"Ішкі саясат бөлімі" мемлекеттік мекемесі (бұдан әрі - Бөлім)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041400, Қазақстан Республикасы, Алматы облысы, Райымбек ауданы, Кеген ауылы, Б. Момышұлы көшесі, № 19.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"Райымбек ауданының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Райымбек ауданында ішкі саясат саласындағы мемлекеттік саясатты және мемлекеттік басқарудың функцияларын жүзеге асыру.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ауданда ішкі саяси тұрақтылықты, ел бірлігін және қоғамды топтастыруды қамтамасыз ету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ауданда Президенттің Қазақстан халқына жыл сайынғы Жолдауларын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3) аудандағы қоғамдық-саяси ахуалды болжауға бағытталған әлеуметтік және саяси зерттеулерді жүргізу.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Президенті және Үкіметі актілерінің, Қазақстан Республикасы Президенті Әкімшілігінің тапсырмаларының, облыс әкімі мен аудан әкімінің қаулы, шешімдері мен өкімдерінің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2) саяси және стратегиялық жоспарлауды жүзеге асыру, ішкі саясат сұрақтары бойынша мемлекеттік органдар жұмысын үйлестіру, бірыңғай іс-әрекет жоспарын әзірлеу;</w:t>
      </w:r>
      <w:r>
        <w:br/>
      </w:r>
      <w:r>
        <w:rPr>
          <w:rFonts w:ascii="Times New Roman"/>
          <w:b w:val="false"/>
          <w:i w:val="false"/>
          <w:color w:val="000000"/>
          <w:sz w:val="28"/>
        </w:rPr>
        <w:t>
      </w:t>
      </w:r>
      <w:r>
        <w:rPr>
          <w:rFonts w:ascii="Times New Roman"/>
          <w:b w:val="false"/>
          <w:i w:val="false"/>
          <w:color w:val="000000"/>
          <w:sz w:val="28"/>
        </w:rPr>
        <w:t>3) саяси партиялармен, үкіметтік емес ұйымдармен, діни бірлестіктермен, кәсіподақтармен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5) Қазақстан халқы Кіші Ассамблеясы хатшылығына ақпараттық-ұйымдастырушылық көмек көрсету;</w:t>
      </w:r>
      <w:r>
        <w:br/>
      </w:r>
      <w:r>
        <w:rPr>
          <w:rFonts w:ascii="Times New Roman"/>
          <w:b w:val="false"/>
          <w:i w:val="false"/>
          <w:color w:val="000000"/>
          <w:sz w:val="28"/>
        </w:rPr>
        <w:t>
      </w:t>
      </w:r>
      <w:r>
        <w:rPr>
          <w:rFonts w:ascii="Times New Roman"/>
          <w:b w:val="false"/>
          <w:i w:val="false"/>
          <w:color w:val="000000"/>
          <w:sz w:val="28"/>
        </w:rPr>
        <w:t>6) мемлекеттік рәміздерді қолдану мен насихаттау мәселелері бойынша аудан аумағында акциялар, семинарлар, дөңгелек үстелдер, кеңестер ұйымдастыру және өткізу;</w:t>
      </w:r>
      <w:r>
        <w:br/>
      </w:r>
      <w:r>
        <w:rPr>
          <w:rFonts w:ascii="Times New Roman"/>
          <w:b w:val="false"/>
          <w:i w:val="false"/>
          <w:color w:val="000000"/>
          <w:sz w:val="28"/>
        </w:rPr>
        <w:t>
      </w:t>
      </w:r>
      <w:r>
        <w:rPr>
          <w:rFonts w:ascii="Times New Roman"/>
          <w:b w:val="false"/>
          <w:i w:val="false"/>
          <w:color w:val="000000"/>
          <w:sz w:val="28"/>
        </w:rPr>
        <w:t>7) қоғамдық-саяси, мәдени-бұқаралық шараларды идеалогиялық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 қолдану мен насихаттау мәселелері бойынша әдістемелік көмек көрсету;</w:t>
      </w:r>
      <w:r>
        <w:br/>
      </w:r>
      <w:r>
        <w:rPr>
          <w:rFonts w:ascii="Times New Roman"/>
          <w:b w:val="false"/>
          <w:i w:val="false"/>
          <w:color w:val="000000"/>
          <w:sz w:val="28"/>
        </w:rPr>
        <w:t>
      </w:t>
      </w:r>
      <w:r>
        <w:rPr>
          <w:rFonts w:ascii="Times New Roman"/>
          <w:b w:val="false"/>
          <w:i w:val="false"/>
          <w:color w:val="000000"/>
          <w:sz w:val="28"/>
        </w:rPr>
        <w:t>9) мемлекеттік рәміздерді насихаттау мен қолдану тәжірибесін талдау, ақпараттарды өңдеу мен жинауды қамтамасыз ету, осы саладағы жұмыстарды жетілдіру бойынша ұсыныстар жасау;</w:t>
      </w:r>
      <w:r>
        <w:br/>
      </w:r>
      <w:r>
        <w:rPr>
          <w:rFonts w:ascii="Times New Roman"/>
          <w:b w:val="false"/>
          <w:i w:val="false"/>
          <w:color w:val="000000"/>
          <w:sz w:val="28"/>
        </w:rPr>
        <w:t>
      </w:t>
      </w:r>
      <w:r>
        <w:rPr>
          <w:rFonts w:ascii="Times New Roman"/>
          <w:b w:val="false"/>
          <w:i w:val="false"/>
          <w:color w:val="000000"/>
          <w:sz w:val="28"/>
        </w:rPr>
        <w:t>10) Бөлімнің құзыретіне кіретін сұрақтар бойынша мемлекеттік органдар және басқа да ұйымдармен қызметтік хат-хабарлар алмасуды жүзеге асыру;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 Райымбек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