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dcc" w14:textId="6b44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"Қаратал ауданының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2015 жылғы 09 маусымдағы № 315 қаулысы. Алматы облысы Әділет департаментінде 2015 жылы15 шілдеде № 3281 болып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"Қаратал ауданының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Ереже)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Құрбанбаев Ерлан Нұрдәулетұлына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экономика және бюджеттік жоспарлау бөлімі" мемлекеттік мекемесінің басшысы Байкенже Жұмағалы Нұралыұлына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2015 жылғы 9 маусымдағы "Қаратал ауданының экономика және бюджеттік жоспарлау бөлімі" мемлекеттік мекемесінің Ережесін бекіту туралы" № 315 қаулысымен бекітілген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"Қаратал ауданының экономика және бюджеттік жоспарлау бөлімі" мемлекеттік мекемесі туралы Ереже 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"Қаратал ауданының экономика және бюджеттік жоспарлау бөлімі" мемлекеттік мекемесі (бұдан әрі - Бөлім) Қаратал ауданы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ұйымдастырушылық-құқықтық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құзыретіндегі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041000, Қазақстан Республикасы, Алматы облысы, Қаратал ауданы, Үштөбе қаласы, Қонаев даңғылы,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"Қаратал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Қаратал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Қаратал ауданының бес жылдық кезеңге арналған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бюджеттік инвестициялық жобаларды, сондай-ақ заңды тұлғалардың жарғылық капиталына мемлекеттік қатысуы арқылы іске асыру жоспарланатын бюджеттік инвестицияларды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жерлерге тұру және жұмыс жасау үшін келген, әлеуметтік сала мамандарын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жиналысына, отырысына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өзінің құзыреті шегінде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мүдделерін барлық құзыретті, мемлекеттік, әкімшілік органдарда, мекемелерде, ұйымдарда, сондай-ақ сот және құқық қорғау органдарында білдіру;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құқықтарды және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Қаратал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Бөлімнің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Бөлімнің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Бөлімнің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кезінде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