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7afe" w14:textId="fb67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коммуналдық мүлікті жалға алуға(жалдауға) беру кезінде жалдау ақысының мөлшермесін есептеутәртібін айқындау туралы</w:t>
      </w:r>
    </w:p>
    <w:p>
      <w:pPr>
        <w:spacing w:after="0"/>
        <w:ind w:left="0"/>
        <w:jc w:val="both"/>
      </w:pPr>
      <w:r>
        <w:rPr>
          <w:rFonts w:ascii="Times New Roman"/>
          <w:b w:val="false"/>
          <w:i w:val="false"/>
          <w:color w:val="000000"/>
          <w:sz w:val="28"/>
        </w:rPr>
        <w:t>Жамбыл облысы Жамбыл ауданының әкімдігінің 2015 жылғы 27 қаңтардағы № 25 қаулысы. Жамбыл облысының Әділет Департаментінде 2015 жылғы 6 наурызда № 2554 болып тіркелген</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аудандық коммуналдық мүлік объектілерін мүліктік жалға алуға (жалдауға) беру кезінде жалдау ақысының мөлшерлемесін есептеу тәртібі айқындалсын.</w:t>
      </w:r>
      <w:r>
        <w:br/>
      </w:r>
      <w:r>
        <w:rPr>
          <w:rFonts w:ascii="Times New Roman"/>
          <w:b w:val="false"/>
          <w:i w:val="false"/>
          <w:color w:val="000000"/>
          <w:sz w:val="28"/>
        </w:rPr>
        <w:t>      </w:t>
      </w:r>
      <w:r>
        <w:rPr>
          <w:rFonts w:ascii="Times New Roman"/>
          <w:b w:val="false"/>
          <w:i w:val="false"/>
          <w:color w:val="000000"/>
          <w:sz w:val="28"/>
        </w:rPr>
        <w:t>2. "Жамбыл ауданы әкімдігінің қаржы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С. Қабылбековке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Жамбыл ауданының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әкiмдiгiнiң 2015 жылғы "27" қаңтардағы</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қаулысына қосымша</w:t>
            </w:r>
          </w:p>
        </w:tc>
      </w:tr>
    </w:tbl>
    <w:bookmarkStart w:name="z11" w:id="0"/>
    <w:p>
      <w:pPr>
        <w:spacing w:after="0"/>
        <w:ind w:left="0"/>
        <w:jc w:val="left"/>
      </w:pPr>
      <w:r>
        <w:rPr>
          <w:rFonts w:ascii="Times New Roman"/>
          <w:b/>
          <w:i w:val="false"/>
          <w:color w:val="000000"/>
        </w:rPr>
        <w:t xml:space="preserve"> Жамбыл ауданының коммуналдық мүлкін жалға алуға (жалдауға) беру кезінде жалдау ақысының мөлшерлемесін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есептеу тәртібі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қалалық коммуналдық мүлік объектілерін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2. Аудандық коммуналдық мүлік объектілерін (тұрғын емес қорын) мүліктік жалға алуға (жалдауға)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Ап = 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Бс – 1 шаршы метрге жалға алу базалық мөлшерлемесі Жамбыл ауданы аумағында Қазақстан Республикасының тиісті жылға республикалық бюджеті туралы заңымен белгіленген жылына 2 айлық есептік көрсеткіш;</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Аудандық коммуналдық мүліктің теңгерім ұстаушысы жалдаушымен алып отырған үй-жайлар өлшемдерінің үй-жайлардың өлшемдеріне сәйкес </w:t>
      </w:r>
      <w:r>
        <w:br/>
      </w:r>
      <w:r>
        <w:rPr>
          <w:rFonts w:ascii="Times New Roman"/>
          <w:b w:val="false"/>
          <w:i w:val="false"/>
          <w:color w:val="000000"/>
          <w:sz w:val="28"/>
        </w:rPr>
        <w:t>
      </w:t>
      </w:r>
      <w:r>
        <w:rPr>
          <w:rFonts w:ascii="Times New Roman"/>
          <w:b w:val="false"/>
          <w:i w:val="false"/>
          <w:color w:val="000000"/>
          <w:sz w:val="28"/>
        </w:rPr>
        <w:t>болуын қамтамасыз етеді.</w:t>
      </w:r>
      <w:r>
        <w:br/>
      </w:r>
      <w:r>
        <w:rPr>
          <w:rFonts w:ascii="Times New Roman"/>
          <w:b w:val="false"/>
          <w:i w:val="false"/>
          <w:color w:val="000000"/>
          <w:sz w:val="28"/>
        </w:rPr>
        <w:t>
      </w:t>
      </w:r>
      <w:r>
        <w:rPr>
          <w:rFonts w:ascii="Times New Roman"/>
          <w:b w:val="false"/>
          <w:i w:val="false"/>
          <w:color w:val="000000"/>
          <w:sz w:val="28"/>
        </w:rPr>
        <w:t>3. Аудандық коммуналдық мүлік объектілері үшін жалға алу ақысының мөлшерлемесін есептеу кезінде қолданылатын коэффициенттер:</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0185"/>
        <w:gridCol w:w="127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кеңсе</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өндірістік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жапсара-қоса салынған бөлік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кент, ауыл</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5.3 қоғамдық тамақтандыру, сауда, қонақүй қызметтерін ұйымдастыру үшін </w:t>
            </w:r>
            <w:r>
              <w:br/>
            </w:r>
            <w:r>
              <w:rPr>
                <w:rFonts w:ascii="Times New Roman"/>
                <w:b w:val="false"/>
                <w:i w:val="false"/>
                <w:color w:val="000000"/>
                <w:sz w:val="20"/>
              </w:rPr>
              <w:t xml:space="preserve">
шектеулі қолжетімділікпен мемлекеттік мекемелердің ғимараттарында қызметкерлердің тамақтандырылуын ұйымдастыру үшін </w:t>
            </w:r>
            <w:r>
              <w:br/>
            </w:r>
            <w:r>
              <w:rPr>
                <w:rFonts w:ascii="Times New Roman"/>
                <w:b w:val="false"/>
                <w:i w:val="false"/>
                <w:color w:val="000000"/>
                <w:sz w:val="20"/>
              </w:rPr>
              <w:t>
мектепте тамақтандыруды ұйымдастыру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br/>
            </w:r>
            <w:r>
              <w:br/>
            </w:r>
            <w:r>
              <w:rPr>
                <w:rFonts w:ascii="Times New Roman"/>
                <w:b w:val="false"/>
                <w:i w:val="false"/>
                <w:color w:val="000000"/>
                <w:sz w:val="20"/>
              </w:rPr>
              <w:t>
1,2</w:t>
            </w:r>
            <w:r>
              <w:br/>
            </w: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келесі саладағы қызметтері ұйымдастыру үшін:</w:t>
            </w:r>
            <w:r>
              <w:br/>
            </w:r>
            <w:r>
              <w:rPr>
                <w:rFonts w:ascii="Times New Roman"/>
                <w:b w:val="false"/>
                <w:i w:val="false"/>
                <w:color w:val="000000"/>
                <w:sz w:val="20"/>
              </w:rPr>
              <w:t>ғылым мен жоғары білім беру</w:t>
            </w:r>
            <w:r>
              <w:br/>
            </w:r>
            <w:r>
              <w:rPr>
                <w:rFonts w:ascii="Times New Roman"/>
                <w:b w:val="false"/>
                <w:i w:val="false"/>
                <w:color w:val="000000"/>
                <w:sz w:val="20"/>
              </w:rPr>
              <w:t>орта денгейдегі білім беру</w:t>
            </w:r>
            <w:r>
              <w:br/>
            </w:r>
            <w:r>
              <w:rPr>
                <w:rFonts w:ascii="Times New Roman"/>
                <w:b w:val="false"/>
                <w:i w:val="false"/>
                <w:color w:val="000000"/>
                <w:sz w:val="20"/>
              </w:rPr>
              <w:t>мектепке дейінгі білім беру</w:t>
            </w:r>
            <w:r>
              <w:br/>
            </w:r>
            <w:r>
              <w:rPr>
                <w:rFonts w:ascii="Times New Roman"/>
                <w:b w:val="false"/>
                <w:i w:val="false"/>
                <w:color w:val="000000"/>
                <w:sz w:val="20"/>
              </w:rPr>
              <w:t>5.5 денсаулық сақтау, мәдениет, спорт және баспасқөз ақпарат құралдары саласындағы қызметтерді ұйымдастыру үшін</w:t>
            </w:r>
            <w:r>
              <w:br/>
            </w:r>
            <w:r>
              <w:rPr>
                <w:rFonts w:ascii="Times New Roman"/>
                <w:b w:val="false"/>
                <w:i w:val="false"/>
                <w:color w:val="000000"/>
                <w:sz w:val="20"/>
              </w:rPr>
              <w:t>5.6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0,5</w:t>
            </w:r>
            <w:r>
              <w:br/>
            </w:r>
            <w:r>
              <w:rPr>
                <w:rFonts w:ascii="Times New Roman"/>
                <w:b w:val="false"/>
                <w:i w:val="false"/>
                <w:color w:val="000000"/>
                <w:sz w:val="20"/>
              </w:rPr>
              <w:t>0,5</w:t>
            </w:r>
            <w:r>
              <w:br/>
            </w:r>
            <w:r>
              <w:br/>
            </w:r>
            <w:r>
              <w:rPr>
                <w:rFonts w:ascii="Times New Roman"/>
                <w:b w:val="false"/>
                <w:i w:val="false"/>
                <w:color w:val="000000"/>
                <w:sz w:val="20"/>
              </w:rPr>
              <w:t>
1,0</w:t>
            </w:r>
            <w:r>
              <w:br/>
            </w: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мемлекетке тиесілі және бюджеттік ағдарламаларды орындаудан түскен 90 пайыздан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4. Жабдықтар мен автокөлік құралдарын және басқа да тұтынылмайтын заттарды мүліктік жалға алуға (жалдауға) беру кезінде жалдау ақысының есеп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Аn = С х Nam/100 x Кn</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Аn –жабдықтар мен көлік құралдары үшін бір жылға жалдау ақысы;</w:t>
      </w:r>
      <w:r>
        <w:br/>
      </w:r>
      <w:r>
        <w:rPr>
          <w:rFonts w:ascii="Times New Roman"/>
          <w:b w:val="false"/>
          <w:i w:val="false"/>
          <w:color w:val="000000"/>
          <w:sz w:val="28"/>
        </w:rPr>
        <w:t>
      </w:t>
      </w:r>
      <w:r>
        <w:rPr>
          <w:rFonts w:ascii="Times New Roman"/>
          <w:b w:val="false"/>
          <w:i w:val="false"/>
          <w:color w:val="000000"/>
          <w:sz w:val="28"/>
        </w:rPr>
        <w:t>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100 пайыз тозуы есепке алынған жабдықтарды, көлік құралдары және басқа да тұтынылмайтын заттарды мүліктік жалға алуға (жалдауға) беру кезінде қалдық құны бастапқы (қалпына келтірген)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Nam – "Салық және бюджетке төленетін басқа да міндетті төлемдер туралы" 2008 жылғы 10 желтоқсанындағы Қазақстан Республикасы Кодексінің (Салық кодексі) 120-бабына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Кn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Мемлекеттік мекемелерге жабдықтар мен көлік құралдарын беру кезінде – 0,0 мөлшерінде.</w:t>
      </w:r>
      <w:r>
        <w:br/>
      </w:r>
      <w:r>
        <w:rPr>
          <w:rFonts w:ascii="Times New Roman"/>
          <w:b w:val="false"/>
          <w:i w:val="false"/>
          <w:color w:val="000000"/>
          <w:sz w:val="28"/>
        </w:rPr>
        <w:t>
      </w:t>
      </w:r>
      <w:r>
        <w:rPr>
          <w:rFonts w:ascii="Times New Roman"/>
          <w:b w:val="false"/>
          <w:i w:val="false"/>
          <w:color w:val="000000"/>
          <w:sz w:val="28"/>
        </w:rPr>
        <w:t>5.Мүліктік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w:t>
      </w:r>
      <w:r>
        <w:br/>
      </w:r>
      <w:r>
        <w:rPr>
          <w:rFonts w:ascii="Times New Roman"/>
          <w:b w:val="false"/>
          <w:i w:val="false"/>
          <w:color w:val="000000"/>
          <w:sz w:val="28"/>
        </w:rPr>
        <w:t>      </w:t>
      </w:r>
      <w:r>
        <w:rPr>
          <w:rFonts w:ascii="Times New Roman"/>
          <w:b w:val="false"/>
          <w:i w:val="false"/>
          <w:color w:val="000000"/>
          <w:sz w:val="28"/>
        </w:rPr>
        <w:t>С. м. 1 ш. м. = С: 22:8 х Н.к х Н.с. (ай сайынғы құны: 22:8 х нақты күндері х нақты сағаттары), мұнда:</w:t>
      </w:r>
      <w:r>
        <w:br/>
      </w:r>
      <w:r>
        <w:rPr>
          <w:rFonts w:ascii="Times New Roman"/>
          <w:b w:val="false"/>
          <w:i w:val="false"/>
          <w:color w:val="000000"/>
          <w:sz w:val="28"/>
        </w:rPr>
        <w:t>
      </w:t>
      </w:r>
      <w:r>
        <w:rPr>
          <w:rFonts w:ascii="Times New Roman"/>
          <w:b w:val="false"/>
          <w:i w:val="false"/>
          <w:color w:val="000000"/>
          <w:sz w:val="28"/>
        </w:rPr>
        <w:t>С. м. 1 ш. м. – сағатына 1 ш. м. төлемі бойынша мөлшерлеме</w:t>
      </w:r>
      <w:r>
        <w:br/>
      </w:r>
      <w:r>
        <w:rPr>
          <w:rFonts w:ascii="Times New Roman"/>
          <w:b w:val="false"/>
          <w:i w:val="false"/>
          <w:color w:val="000000"/>
          <w:sz w:val="28"/>
        </w:rPr>
        <w:t>
      </w:t>
      </w:r>
      <w:r>
        <w:rPr>
          <w:rFonts w:ascii="Times New Roman"/>
          <w:b w:val="false"/>
          <w:i w:val="false"/>
          <w:color w:val="000000"/>
          <w:sz w:val="28"/>
        </w:rPr>
        <w:t>С – жалдау ақысының ай сайынғы мөлшерлемесі</w:t>
      </w:r>
      <w:r>
        <w:br/>
      </w:r>
      <w:r>
        <w:rPr>
          <w:rFonts w:ascii="Times New Roman"/>
          <w:b w:val="false"/>
          <w:i w:val="false"/>
          <w:color w:val="000000"/>
          <w:sz w:val="28"/>
        </w:rPr>
        <w:t>
      </w:t>
      </w:r>
      <w:r>
        <w:rPr>
          <w:rFonts w:ascii="Times New Roman"/>
          <w:b w:val="false"/>
          <w:i w:val="false"/>
          <w:color w:val="000000"/>
          <w:sz w:val="28"/>
        </w:rPr>
        <w:t>22 – 1 айдағы жұмыс күндерінің саны</w:t>
      </w:r>
      <w:r>
        <w:br/>
      </w:r>
      <w:r>
        <w:rPr>
          <w:rFonts w:ascii="Times New Roman"/>
          <w:b w:val="false"/>
          <w:i w:val="false"/>
          <w:color w:val="000000"/>
          <w:sz w:val="28"/>
        </w:rPr>
        <w:t>
      </w:t>
      </w:r>
      <w:r>
        <w:rPr>
          <w:rFonts w:ascii="Times New Roman"/>
          <w:b w:val="false"/>
          <w:i w:val="false"/>
          <w:color w:val="000000"/>
          <w:sz w:val="28"/>
        </w:rPr>
        <w:t>8 – күніне жұмыс сағаттарының саны</w:t>
      </w:r>
      <w:r>
        <w:br/>
      </w:r>
      <w:r>
        <w:rPr>
          <w:rFonts w:ascii="Times New Roman"/>
          <w:b w:val="false"/>
          <w:i w:val="false"/>
          <w:color w:val="000000"/>
          <w:sz w:val="28"/>
        </w:rPr>
        <w:t>
      </w:t>
      </w:r>
      <w:r>
        <w:rPr>
          <w:rFonts w:ascii="Times New Roman"/>
          <w:b w:val="false"/>
          <w:i w:val="false"/>
          <w:color w:val="000000"/>
          <w:sz w:val="28"/>
        </w:rPr>
        <w:t>Н. к. – нақты жұмыс істеген күндер</w:t>
      </w:r>
      <w:r>
        <w:br/>
      </w:r>
      <w:r>
        <w:rPr>
          <w:rFonts w:ascii="Times New Roman"/>
          <w:b w:val="false"/>
          <w:i w:val="false"/>
          <w:color w:val="000000"/>
          <w:sz w:val="28"/>
        </w:rPr>
        <w:t>
      </w:t>
      </w:r>
      <w:r>
        <w:rPr>
          <w:rFonts w:ascii="Times New Roman"/>
          <w:b w:val="false"/>
          <w:i w:val="false"/>
          <w:color w:val="000000"/>
          <w:sz w:val="28"/>
        </w:rPr>
        <w:t>Н. с. – нақты жұмыс істеген сағаттар</w:t>
      </w:r>
      <w:r>
        <w:br/>
      </w:r>
      <w:r>
        <w:rPr>
          <w:rFonts w:ascii="Times New Roman"/>
          <w:b w:val="false"/>
          <w:i w:val="false"/>
          <w:color w:val="000000"/>
          <w:sz w:val="28"/>
        </w:rPr>
        <w:t>
      </w:t>
      </w:r>
      <w:r>
        <w:rPr>
          <w:rFonts w:ascii="Times New Roman"/>
          <w:b w:val="false"/>
          <w:i w:val="false"/>
          <w:color w:val="000000"/>
          <w:sz w:val="28"/>
        </w:rPr>
        <w:t>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r>
        <w:br/>
      </w:r>
      <w:r>
        <w:rPr>
          <w:rFonts w:ascii="Times New Roman"/>
          <w:b w:val="false"/>
          <w:i w:val="false"/>
          <w:color w:val="000000"/>
          <w:sz w:val="28"/>
        </w:rPr>
        <w:t>
      </w:t>
      </w:r>
      <w:r>
        <w:rPr>
          <w:rFonts w:ascii="Times New Roman"/>
          <w:b w:val="false"/>
          <w:i w:val="false"/>
          <w:color w:val="000000"/>
          <w:sz w:val="28"/>
        </w:rPr>
        <w:t>Білім беру мекемелеріндегі үй жайларды мүліктік жалға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w:t>
      </w:r>
      <w:r>
        <w:rPr>
          <w:rFonts w:ascii="Times New Roman"/>
          <w:b w:val="false"/>
          <w:i w:val="false"/>
          <w:color w:val="000000"/>
          <w:sz w:val="28"/>
        </w:rPr>
        <w:t>Біржолғы іс-шараларды жүргізу кезінде жалдау ақысының есебін шаршы метр жалдайтын алаңға 100,0 теңгеге көбейту жолымен жүргізсін.</w:t>
      </w:r>
      <w:r>
        <w:br/>
      </w:r>
      <w:r>
        <w:rPr>
          <w:rFonts w:ascii="Times New Roman"/>
          <w:b w:val="false"/>
          <w:i w:val="false"/>
          <w:color w:val="000000"/>
          <w:sz w:val="28"/>
        </w:rPr>
        <w:t>
      </w:t>
      </w:r>
      <w:r>
        <w:rPr>
          <w:rFonts w:ascii="Times New Roman"/>
          <w:b w:val="false"/>
          <w:i w:val="false"/>
          <w:color w:val="000000"/>
          <w:sz w:val="28"/>
        </w:rPr>
        <w:t>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