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cb13" w14:textId="0e8c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Ойыл ауданы бойынша қоғамдық жұмыстар жүргізілетін ұйымдардың тізбесін, қоғамдық жұмыстардың түрлерін, көлемі мен нақты жағдайларын, қатысушылардың еңбегіне төленетін ақының мөлшері және оларды қаржыландырудың көздерін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2015 жылғы 21 қаңтардағы № 20 қаулысы. Ақтөбе облысының Әділет департаментінде 2015 жылғы 05 ақпанда № 4195 болып тіркелді. Күші жойылды - Ақтөбе облысы Ойыл ауданы әкімдігінің 2016 жылғы 05 қаңтардағы №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. Күші жойылды – Ақтөбе облысы Ойыл ауданы әкімдігінің 05.01.2016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Ойыл ауданы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 көздері,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"Ойыл аудандық жұмыспен қамту және әлеуметтік бағдарламалар бөлімі" мемлекеттік мекемесі жұмыссыздарды ақылы қоғамдық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оның алғашқы ресми жарияланған күнінен бастап қолданысқа енгізіледі және 2015 жылдың 1 қаңтарынан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2015 жылғы 21 қаңтардағы № 20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2015 жылға Ойыл ауданы бойынша қоғамдық жұмыстар жүргізілетін ұйымдардың тізбесі, қоғамдық жұмыстардың түрлері, көлемі мен нақты жағдайлары, қатысушылардың еңбегіне төленетін ақының мөлшері және оларды қаржыландырудың көздері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1946"/>
        <w:gridCol w:w="3831"/>
        <w:gridCol w:w="2446"/>
        <w:gridCol w:w="840"/>
        <w:gridCol w:w="840"/>
        <w:gridCol w:w="1171"/>
        <w:gridCol w:w="635"/>
      </w:tblGrid>
      <w:tr>
        <w:trPr>
          <w:trHeight w:val="30" w:hRule="atLeast"/>
        </w:trPr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және 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Орында-латын жұмыс және қызмет көлемінің табиғи көрсет-кіштері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жұмысқа қатысушылардың кңбегіне төленетін ақының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"Көптоғай ауылдық округі әкімінің аппараты"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ауылы, Амангелді, Қарасу, Шұбарши елді мекендерінің көшелерін тазалау, қоқыс шығару, көгалдандыру, халық санағы, курьерлік жұмыс. Техникалық жұмыс: құжаттарды өңдеуге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тонна 4000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Республика-сы заңнамасы-мен белгіленген төменгі еңбек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 қаржылан-дырылады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"Қайынды ауылдық округі әкімінің аппараты"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ауылы, Көсембай елді мекенінің көшелерін тазалау, қоқыс шығару, көгалдандыру, халық санағы, курьерлік жұмыс. 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"Сарбие ауылдық округі әкімінің аппараты"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ауылы, Қаракөл елді мекенінің көшелерін тазалау, қоқыс шығару, көгалдандыру, халық санағы, курьерлік жұмыс. 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"Қараой ауылдық округі әкімінің аппараты"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ауылы, Құбасай елді мекенінің көшелерін тазалау, қоқыс шығару, көгалдандыру, халық санағы, курьерлік жұмыс. 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"Саралжын ауылдық округі әкімінің аппараты"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ауылы, Шиқұдық, Ақкемер, Қоңырат елді мекендерінің көшелерін тазалау, қоқыс шығару, көгалдандыру, халық санағы, курьерлік жұмыс. 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"Ойыл ауылдық округі әкімінің аппараты"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ауылы, Ақшатау, Қаракемер, Екпетал елді мекендерінің көшелерін тазалау, қоқыс шығару, көгалдандыру, халық санағы, 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"Ш. Берсиев атындағы ауылдық округі әкімінің аппараты"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ауылы, Қарасу, Құмжарған елді мекендерінің көшелерін тазалау, қоқыс шығару, көгалдандыру, халық санағы, 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жұмыс: құжаттарды өңдеуге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"Ойыл аудандық жұмыспен қамту және әлеуметтік бағдарла-малар бөлімі"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жұмыс:құжат-тарды өңдеуге көмектесу. Курьерлік жұмыс. Аумақты жинауға көмектесу. Қарт адамдарға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 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"Ойыл ауданы қорғаныс істер бөлімі"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 Курьерлік жұмыс. Аумақты жинауға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соты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 Курьерлік жұмыс. Аумақты жинауға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ауданы-ның прокура-турасы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 Курьерлік жұмыс. Аумақты жинауға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"Ойыл аудандық ішкі саясат бөлімі"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 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"Ойыл ауданы бойынша әділет басқарма-сы"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 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орталық кітапхана-лар жүйесі мемлекет-тік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 Курьерлік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Қоғамдықжұмыстың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/>
          <w:i w:val="false"/>
          <w:color w:val="000000"/>
          <w:sz w:val="28"/>
        </w:rPr>
        <w:t xml:space="preserve"> шарттары: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аптасының ұзақтығы екі демалыс күндерімен бес күн құрайды, сегіз сағаттық жұмыс күні, түскі үзіліс-бір сағат. Еңбегіне төленетін ақы жұмыс уақытын есепке алу табелінде көрсетілген нақты еңбек еткен уақытына, жұмыссыздардың жеке есепшоттарына аудару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