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ca87" w14:textId="940c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шалғайдағы елдi мекендерде тұратын балаларды жалпы бiлiм беретiн мектептерге тасымалдаудың схемасы мен тәртібін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2015 жылғы 02 наурыздағы № 58 қаулысы. Ақтөбе облысының Әділет департаментінде 2015 жылғы 13 сәуірде № 4302 болып тіркелді. Күші жойылды - Ақтөбе облысы Қарғалы ауданының әкімдігінің 2015 жылғы 29 маусымдағы № 237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Қарғалы ауданының әкімдігінің 29.06.2015 </w:t>
      </w:r>
      <w:r>
        <w:rPr>
          <w:rFonts w:ascii="Times New Roman"/>
          <w:b w:val="false"/>
          <w:i w:val="false"/>
          <w:color w:val="ff0000"/>
          <w:sz w:val="28"/>
        </w:rPr>
        <w:t>№ 237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 бабы</w:t>
      </w:r>
      <w:r>
        <w:rPr>
          <w:rFonts w:ascii="Times New Roman"/>
          <w:b w:val="false"/>
          <w:i w:val="false"/>
          <w:color w:val="000000"/>
          <w:sz w:val="28"/>
        </w:rPr>
        <w:t xml:space="preserve"> 3 тармағының 3-1) тармақшасына, Қазақстан Республикасының 2007 жылғы 27 шілдедегі "Білім туралы" Заңының </w:t>
      </w:r>
      <w:r>
        <w:rPr>
          <w:rFonts w:ascii="Times New Roman"/>
          <w:b w:val="false"/>
          <w:i w:val="false"/>
          <w:color w:val="000000"/>
          <w:sz w:val="28"/>
        </w:rPr>
        <w:t>6 бабының</w:t>
      </w:r>
      <w:r>
        <w:rPr>
          <w:rFonts w:ascii="Times New Roman"/>
          <w:b w:val="false"/>
          <w:i w:val="false"/>
          <w:color w:val="000000"/>
          <w:sz w:val="28"/>
        </w:rPr>
        <w:t xml:space="preserve"> 4 тармағына сәйкес Қарғалы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Қарғалы ауданының шалғайдағы елдi мекендерде тұратын балаларды жалпы бiлiм беретiн мектептерге тасымалдаудың схемасы мен тәртібі осы қаулының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бекiтілсін.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І.Тынымгереевке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қаулысына № 1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 кестесі (Арақашықтық 9 км)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2642"/>
        <w:gridCol w:w="2643"/>
        <w:gridCol w:w="2643"/>
        <w:gridCol w:w="2643"/>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Бадамша ауылынан</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Бадамша ауылында</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Бадамша ауылынан</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Бадамша ауылында</w:t>
            </w: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Бадамша №2 - Бадамша</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15</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30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30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07:45</w:t>
            </w: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Бадамша - Бадамша</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 кестесі (Арақашықтық 6 км)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2714"/>
        <w:gridCol w:w="2714"/>
        <w:gridCol w:w="2714"/>
        <w:gridCol w:w="2714"/>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Бадамша ауылынан</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Кимперсай станциясында</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Кимперсай станциясынан</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Бадамша ауылында</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Бадамша – Кемпірсай станциясы</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45</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00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00</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07:15</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Кемпірсай станциясы - Бадамша</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Бадамша ауылдық округ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 Бадамша орта мектеп директорының м.а.: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А.Шуиншалиев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И.Сакауов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қаулысына № 2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 кестесі (Жалпы арақашықтық 6 км)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770"/>
        <w:gridCol w:w="2770"/>
        <w:gridCol w:w="2770"/>
        <w:gridCol w:w="277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ауылынан</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Кемпірсай ауылында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Кемпірсай ауылынан</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Жосалы ауылында </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Кемпірсай – Жосалы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30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40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40</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 Кемпірсай</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 Кемпірсай</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Кемпірсай ауылдық округ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Жосалы орта мектеп директоры м.а.: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С.А.Аманжолов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Г.С.Калдина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қаулысына № 3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787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793"/>
        <w:gridCol w:w="2793"/>
        <w:gridCol w:w="2794"/>
        <w:gridCol w:w="2794"/>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ауылынан</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Первомай ауылына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ауылынан</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ауылына</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Степное – Первомай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 20</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 40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 00</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 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Первомай – Степное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 50</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 10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 10</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 30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Бағыт кестесі (Арақашықтық 12 км)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Степное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Сазды орта мектебінің директоры: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Шадинбетов А.Х.</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Утешева Ж.С.</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 4 қосымша</w:t>
            </w:r>
          </w:p>
        </w:tc>
      </w:tr>
    </w:tbl>
    <w:p>
      <w:pPr>
        <w:spacing w:after="0"/>
        <w:ind w:left="0"/>
        <w:jc w:val="left"/>
      </w:pPr>
      <w:r>
        <w:rPr>
          <w:rFonts w:ascii="Times New Roman"/>
          <w:b/>
          <w:i w:val="false"/>
          <w:color w:val="000000"/>
        </w:rPr>
        <w:t xml:space="preserve"> Қарғалы ауданының шалғай елдi мекендерде тұратын балаларды  жалпы бiлiм беретiн мектептерге тасымалдаудың Тәртібі 1. Жалпы ережелер</w:t>
      </w:r>
    </w:p>
    <w:p>
      <w:pPr>
        <w:spacing w:after="0"/>
        <w:ind w:left="0"/>
        <w:jc w:val="left"/>
      </w:pPr>
      <w:r>
        <w:rPr>
          <w:rFonts w:ascii="Times New Roman"/>
          <w:b w:val="false"/>
          <w:i w:val="false"/>
          <w:color w:val="000000"/>
          <w:sz w:val="28"/>
        </w:rPr>
        <w:t>      1. Қарғалы ауданының шалғай елдi мекендерде тұратын балаларды жалпы бiлiм беретiн мектептерге тасымалдаудың осы Тәртібі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31 бабына, Қазақстан Республикасының 2003 жылғы 4 шілдедегі "Автомобиль көлiгi туралы" Заңының 14 бабына сәйкес әзірленген.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p>
      <w:pPr>
        <w:spacing w:after="0"/>
        <w:ind w:left="0"/>
        <w:jc w:val="left"/>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xml:space="preserve">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xml:space="preserve">
      4. Балаларды тасымалдауға мынандай тасымалдаушылар жiберiледi: </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қызметтер тізбесін бекіту туралы" Қазақстан Республикасы Үкiметiнiң 2014 жылғы 13 қарашадағы № 1196 қаулысымен бекiтiлген жол қозғалысының ережесiн өрескел бұзбаған.</w:t>
      </w:r>
      <w:r>
        <w:br/>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10. Балалардың ұйымдастырылған топтарын тасымалдауды қамтамасыз ететiн тасымалдаушы жүргiзушiлердiң еңбегi мен тынығуын ұйымдастыру, сондай-ақ тахографтарды қолдану Тәртібінің талаптарына сәйкес,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Автокөлiк құралдарына қойылатын талаптар</w:t>
      </w:r>
    </w:p>
    <w:p>
      <w:pPr>
        <w:spacing w:after="0"/>
        <w:ind w:left="0"/>
        <w:jc w:val="left"/>
      </w:pPr>
      <w:r>
        <w:rPr>
          <w:rFonts w:ascii="Times New Roman"/>
          <w:b w:val="false"/>
          <w:i w:val="false"/>
          <w:color w:val="000000"/>
          <w:sz w:val="28"/>
        </w:rPr>
        <w:t>      13.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санитарлық паспортымен жабдықталған болуы тиiс.</w:t>
      </w:r>
      <w:r>
        <w:br/>
      </w:r>
      <w:r>
        <w:rPr>
          <w:rFonts w:ascii="Times New Roman"/>
          <w:b w:val="false"/>
          <w:i w:val="false"/>
          <w:color w:val="000000"/>
          <w:sz w:val="28"/>
        </w:rPr>
        <w:t>
      14. Балаларды тасымалдауға пайдаланатын автобустарда мыналар болуы қажет:</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жол берілмейді;</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16. Сыртқы кузовты жуу ауысымнан кейiн өткізіледі.</w:t>
      </w:r>
      <w:r>
        <w:br/>
      </w:r>
      <w:r>
        <w:rPr>
          <w:rFonts w:ascii="Times New Roman"/>
          <w:b w:val="false"/>
          <w:i w:val="false"/>
          <w:color w:val="000000"/>
          <w:sz w:val="28"/>
        </w:rPr>
        <w:t>
      17. Балаларды тасымалдауға арналған автобустардың алдында және артында "Балаларды тасымалдау" деген айырым белгiлерi мен сары түстi жарқылдауық шамдар орнатылады. Жазу шрифт биiктiгi кемiнде 120 миллиметр қара түспен ресімделеді және тiк төртбұрышты қоршамаға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Балаларды тасымалдау тәртiбi</w:t>
      </w:r>
    </w:p>
    <w:p>
      <w:pPr>
        <w:spacing w:after="0"/>
        <w:ind w:left="0"/>
        <w:jc w:val="left"/>
      </w:pPr>
      <w:r>
        <w:rPr>
          <w:rFonts w:ascii="Times New Roman"/>
          <w:b w:val="false"/>
          <w:i w:val="false"/>
          <w:color w:val="000000"/>
          <w:sz w:val="28"/>
        </w:rPr>
        <w:t>      18. Балаларды тасымалдау техникалық жағдайы автомобиль көлiгiмен жолаушылар мен багажды тасымалдау Тәртібінің талаптарына жауап беретін, кемiнде екi есiгi бар автобустармен жүзеге асырылады.</w:t>
      </w:r>
      <w:r>
        <w:br/>
      </w:r>
      <w:r>
        <w:rPr>
          <w:rFonts w:ascii="Times New Roman"/>
          <w:b w:val="false"/>
          <w:i w:val="false"/>
          <w:color w:val="000000"/>
          <w:sz w:val="28"/>
        </w:rPr>
        <w:t>
      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20.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xml:space="preserve">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23. Күзгі-қысқы кезеңде алаңдар қардан, мұздан, кірден тазартылуы тиіс.</w:t>
      </w:r>
      <w:r>
        <w:br/>
      </w:r>
      <w:r>
        <w:rPr>
          <w:rFonts w:ascii="Times New Roman"/>
          <w:b w:val="false"/>
          <w:i w:val="false"/>
          <w:color w:val="000000"/>
          <w:sz w:val="28"/>
        </w:rPr>
        <w:t>
      24.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25.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26.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28.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