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8d6b" w14:textId="b958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ауданының әкімінің 2015 жылғы 10 желтоқсандағы № 20 шешімі. Ақтөбе облысының Әділет департаментінде 2016 жылғы 5 қаңтарда № 4662 болып тіркелді. Күші жойылды - Ақтөбе облысы Байғанин ауданы әкімінің 2016 жылғы 29 тамыздағы № 6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ауданы әкімінің 29.08.2016 № 6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қызметшiлердiң мәртебесi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дейiнгi кезеңде "Ақтөбе облысы Байғанин ауданының қорғаныс істері жөніндегі бөлімі" Республикалық мемлекеттік мекемесінiң шақыру учаскесiне тiркеу жылы он жетi жасқа толатын 1999 жылы туған еркек жынысты азаматтарды, сонымен қатар, бұрын тiркеуден өтпеген, Байғанин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Байғанин ауданының қорғаныс істері жөніндегі бөлімі" Республикалық мемлекеттік мекемесінiң бастығы азаматтардың шақыру учаскесiне тiркелуiн ұйымшылдықпен жүргiзудi қамтамасыз ету жөнiнде шаралар қабылдасын, тiркеу қорытындысы туралы 2016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 xml:space="preserve">3. Аудан әкімінің 2014 жылғы 27 қарашадағы № 21 "2015 жылы әскерге шақыру учаскесіне тiркеуді ұйымдастыру және қамтамасыз ету туралы" (нормативтік құқықтық актілерді мемлекеттік тіркеу тізілімінде № 4097 санымен тіркелген, аудандық "Жем сағыз" газетінің 2014 жылғы 30 желтоқсандағы № 52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шешiмнiң орындалуын бақылау аудан әкiмiнiң орынбасары Ш.Спановға жүктелсiн.</w:t>
      </w:r>
      <w:r>
        <w:br/>
      </w:r>
      <w:r>
        <w:rPr>
          <w:rFonts w:ascii="Times New Roman"/>
          <w:b w:val="false"/>
          <w:i w:val="false"/>
          <w:color w:val="000000"/>
          <w:sz w:val="28"/>
        </w:rPr>
        <w:t>
      </w:t>
      </w:r>
      <w:r>
        <w:rPr>
          <w:rFonts w:ascii="Times New Roman"/>
          <w:b w:val="false"/>
          <w:i w:val="false"/>
          <w:color w:val="000000"/>
          <w:sz w:val="28"/>
        </w:rPr>
        <w:t>5. Осы шешiм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