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36c3d" w14:textId="6036c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аудандық мәслихатының 2014 жылғы 24 желтоқсандағы № С-36/2 "2015-2017 жылдарға арналған аудан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Шортанды аудандық мәслихатының 2015 жылғы 24 желтоқсандағы № С-44/5 шешімі. Ақмола облысының Әділет департаментінде 2015 жылғы 29 желтоқсанда № 5153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111 бабтарына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Ақмола облыстық мәслихатының 2015 жылғы 14 желтоқсандағы № 5С-43-4 «Ақмола облыстық мәслихатының 2014 жылғы 12 желтоқсандағы № 5С-32-2 «2015-2017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шешімі негізінде Шортанды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Шортанды аудандық мәслихатының «2015-2017 жылдарға арналған аудан бюджеті туралы» 2014 жылғы 24 желтоқсандағы № С-36/2 (Нормативтік құқықтық актілерді мемлекеттік тіркеу тізілімінде № 4573 тіркелген, 2015 жылдың 17 қаңтарында аудандық «Вести» газетінде және 2015 жылдың 17 қаңтарында аудандық «Өрлеу»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 2015-2017 жылдарға арналған аудан бюджеті 1, 2 және 3 қосымшаларға сәйкес, оның ішінде 2015 жылға арналған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2 971 304,2 мың теңге, соның ішінде:</w:t>
      </w:r>
      <w:r>
        <w:br/>
      </w:r>
      <w:r>
        <w:rPr>
          <w:rFonts w:ascii="Times New Roman"/>
          <w:b w:val="false"/>
          <w:i w:val="false"/>
          <w:color w:val="000000"/>
          <w:sz w:val="28"/>
        </w:rPr>
        <w:t>
      салықтық түсімдер – 676 224 мың теңге;</w:t>
      </w:r>
      <w:r>
        <w:br/>
      </w:r>
      <w:r>
        <w:rPr>
          <w:rFonts w:ascii="Times New Roman"/>
          <w:b w:val="false"/>
          <w:i w:val="false"/>
          <w:color w:val="000000"/>
          <w:sz w:val="28"/>
        </w:rPr>
        <w:t>
      салықтық емес түсімдер – 7 831,3 мың теңге;</w:t>
      </w:r>
      <w:r>
        <w:br/>
      </w:r>
      <w:r>
        <w:rPr>
          <w:rFonts w:ascii="Times New Roman"/>
          <w:b w:val="false"/>
          <w:i w:val="false"/>
          <w:color w:val="000000"/>
          <w:sz w:val="28"/>
        </w:rPr>
        <w:t>
      негізгі капиталды сатудан түсетін түсімдер – 59 439,9 мың теңге;</w:t>
      </w:r>
      <w:r>
        <w:br/>
      </w:r>
      <w:r>
        <w:rPr>
          <w:rFonts w:ascii="Times New Roman"/>
          <w:b w:val="false"/>
          <w:i w:val="false"/>
          <w:color w:val="000000"/>
          <w:sz w:val="28"/>
        </w:rPr>
        <w:t>
      трансферттердің түсімдері – 2 227 809 мың теңге;</w:t>
      </w:r>
      <w:r>
        <w:br/>
      </w:r>
      <w:r>
        <w:rPr>
          <w:rFonts w:ascii="Times New Roman"/>
          <w:b w:val="false"/>
          <w:i w:val="false"/>
          <w:color w:val="000000"/>
          <w:sz w:val="28"/>
        </w:rPr>
        <w:t>
</w:t>
      </w:r>
      <w:r>
        <w:rPr>
          <w:rFonts w:ascii="Times New Roman"/>
          <w:b w:val="false"/>
          <w:i w:val="false"/>
          <w:color w:val="000000"/>
          <w:sz w:val="28"/>
        </w:rPr>
        <w:t>
      2) шығындар – 2 998 202,5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44 931 мың теңге, соның ішінде:</w:t>
      </w:r>
      <w:r>
        <w:br/>
      </w:r>
      <w:r>
        <w:rPr>
          <w:rFonts w:ascii="Times New Roman"/>
          <w:b w:val="false"/>
          <w:i w:val="false"/>
          <w:color w:val="000000"/>
          <w:sz w:val="28"/>
        </w:rPr>
        <w:t>
      бюджеттік кредиттер – 59 004 мың теңге;</w:t>
      </w:r>
      <w:r>
        <w:br/>
      </w:r>
      <w:r>
        <w:rPr>
          <w:rFonts w:ascii="Times New Roman"/>
          <w:b w:val="false"/>
          <w:i w:val="false"/>
          <w:color w:val="000000"/>
          <w:sz w:val="28"/>
        </w:rPr>
        <w:t>
      бюджеттік кредиттерді өтеу – 14 073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14 306,4 мың теңге;</w:t>
      </w:r>
      <w:r>
        <w:br/>
      </w:r>
      <w:r>
        <w:rPr>
          <w:rFonts w:ascii="Times New Roman"/>
          <w:b w:val="false"/>
          <w:i w:val="false"/>
          <w:color w:val="000000"/>
          <w:sz w:val="28"/>
        </w:rPr>
        <w:t>
      қаржы активтерін сатып алу – 14 306,4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(-86 135,7)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86 135,7 мың теңге.»;</w:t>
      </w:r>
      <w:r>
        <w:br/>
      </w:r>
      <w:r>
        <w:rPr>
          <w:rFonts w:ascii="Times New Roman"/>
          <w:b w:val="false"/>
          <w:i w:val="false"/>
          <w:color w:val="000000"/>
          <w:sz w:val="28"/>
        </w:rPr>
        <w:t>
</w:t>
      </w:r>
      <w:r>
        <w:rPr>
          <w:rFonts w:ascii="Times New Roman"/>
          <w:b w:val="false"/>
          <w:i w:val="false"/>
          <w:color w:val="000000"/>
          <w:sz w:val="28"/>
        </w:rPr>
        <w:t>
      6 тармақтың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тармақшалары жаңа редакцияда баяндалсын:</w:t>
      </w:r>
      <w:r>
        <w:br/>
      </w:r>
      <w:r>
        <w:rPr>
          <w:rFonts w:ascii="Times New Roman"/>
          <w:b w:val="false"/>
          <w:i w:val="false"/>
          <w:color w:val="000000"/>
          <w:sz w:val="28"/>
        </w:rPr>
        <w:t>
</w:t>
      </w:r>
      <w:r>
        <w:rPr>
          <w:rFonts w:ascii="Times New Roman"/>
          <w:b w:val="false"/>
          <w:i w:val="false"/>
          <w:color w:val="000000"/>
          <w:sz w:val="28"/>
        </w:rPr>
        <w:t>
      «1) Ұлы Отан соғысындағы Жеңістің жетпіс жылдығына арналған іс-шараларды өткізуге 6 066,5 мың теңге сомасында;</w:t>
      </w:r>
      <w:r>
        <w:br/>
      </w:r>
      <w:r>
        <w:rPr>
          <w:rFonts w:ascii="Times New Roman"/>
          <w:b w:val="false"/>
          <w:i w:val="false"/>
          <w:color w:val="000000"/>
          <w:sz w:val="28"/>
        </w:rPr>
        <w:t>
</w:t>
      </w:r>
      <w:r>
        <w:rPr>
          <w:rFonts w:ascii="Times New Roman"/>
          <w:b w:val="false"/>
          <w:i w:val="false"/>
          <w:color w:val="000000"/>
          <w:sz w:val="28"/>
        </w:rPr>
        <w:t>
      3) үш деңгейлі жүйе бойынша біліктілігін арттырудан өткен мұғалімдердің еңбекақыларын көтеруге 40 516 мың теңге сомасында;</w:t>
      </w:r>
      <w:r>
        <w:br/>
      </w:r>
      <w:r>
        <w:rPr>
          <w:rFonts w:ascii="Times New Roman"/>
          <w:b w:val="false"/>
          <w:i w:val="false"/>
          <w:color w:val="000000"/>
          <w:sz w:val="28"/>
        </w:rPr>
        <w:t>
</w:t>
      </w:r>
      <w:r>
        <w:rPr>
          <w:rFonts w:ascii="Times New Roman"/>
          <w:b w:val="false"/>
          <w:i w:val="false"/>
          <w:color w:val="000000"/>
          <w:sz w:val="28"/>
        </w:rPr>
        <w:t>
      5) «Өрлеу» жобасы бойынша келісілген қаржылай көмекті енгізуге 6 250 мың теңге сомасында;</w:t>
      </w:r>
      <w:r>
        <w:br/>
      </w:r>
      <w:r>
        <w:rPr>
          <w:rFonts w:ascii="Times New Roman"/>
          <w:b w:val="false"/>
          <w:i w:val="false"/>
          <w:color w:val="000000"/>
          <w:sz w:val="28"/>
        </w:rPr>
        <w:t>
</w:t>
      </w:r>
      <w:r>
        <w:rPr>
          <w:rFonts w:ascii="Times New Roman"/>
          <w:b w:val="false"/>
          <w:i w:val="false"/>
          <w:color w:val="000000"/>
          <w:sz w:val="28"/>
        </w:rPr>
        <w:t>
      6) 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101 761 мың теңге сомасында;</w:t>
      </w:r>
      <w:r>
        <w:br/>
      </w:r>
      <w:r>
        <w:rPr>
          <w:rFonts w:ascii="Times New Roman"/>
          <w:b w:val="false"/>
          <w:i w:val="false"/>
          <w:color w:val="000000"/>
          <w:sz w:val="28"/>
        </w:rPr>
        <w:t>
</w:t>
      </w:r>
      <w:r>
        <w:rPr>
          <w:rFonts w:ascii="Times New Roman"/>
          <w:b w:val="false"/>
          <w:i w:val="false"/>
          <w:color w:val="000000"/>
          <w:sz w:val="28"/>
        </w:rPr>
        <w:t>
      10) ауыл шаруашылық саласындағы жергілікті атқарушы органдардың штаттық санын көбейтуге 1 750,7 мың теңге сомасында.»;</w:t>
      </w:r>
      <w:r>
        <w:br/>
      </w:r>
      <w:r>
        <w:rPr>
          <w:rFonts w:ascii="Times New Roman"/>
          <w:b w:val="false"/>
          <w:i w:val="false"/>
          <w:color w:val="000000"/>
          <w:sz w:val="28"/>
        </w:rPr>
        <w:t>
</w:t>
      </w:r>
      <w:r>
        <w:rPr>
          <w:rFonts w:ascii="Times New Roman"/>
          <w:b w:val="false"/>
          <w:i w:val="false"/>
          <w:color w:val="000000"/>
          <w:sz w:val="28"/>
        </w:rPr>
        <w:t>
      шешімінің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2015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Г. Скирда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Шортанды ауданының әкімі                   Г.Сәдуақасова</w:t>
      </w:r>
      <w:r>
        <w:br/>
      </w:r>
      <w:r>
        <w:rPr>
          <w:rFonts w:ascii="Times New Roman"/>
          <w:b w:val="false"/>
          <w:i w:val="false"/>
          <w:color w:val="000000"/>
          <w:sz w:val="28"/>
        </w:rPr>
        <w:t>
</w:t>
      </w:r>
      <w:r>
        <w:rPr>
          <w:rFonts w:ascii="Times New Roman"/>
          <w:b w:val="false"/>
          <w:i/>
          <w:color w:val="000000"/>
          <w:sz w:val="28"/>
        </w:rPr>
        <w:t>      «24» 12 2015 ж.</w:t>
      </w:r>
    </w:p>
    <w:bookmarkStart w:name="z19" w:id="1"/>
    <w:p>
      <w:pPr>
        <w:spacing w:after="0"/>
        <w:ind w:left="0"/>
        <w:jc w:val="both"/>
      </w:pPr>
      <w:r>
        <w:rPr>
          <w:rFonts w:ascii="Times New Roman"/>
          <w:b w:val="false"/>
          <w:i w:val="false"/>
          <w:color w:val="000000"/>
          <w:sz w:val="28"/>
        </w:rPr>
        <w:t>
Шортанды аудандық мәслихатының</w:t>
      </w:r>
      <w:r>
        <w:br/>
      </w:r>
      <w:r>
        <w:rPr>
          <w:rFonts w:ascii="Times New Roman"/>
          <w:b w:val="false"/>
          <w:i w:val="false"/>
          <w:color w:val="000000"/>
          <w:sz w:val="28"/>
        </w:rPr>
        <w:t xml:space="preserve">
2015 жылғы 24 желтоқсандағы </w:t>
      </w:r>
      <w:r>
        <w:br/>
      </w:r>
      <w:r>
        <w:rPr>
          <w:rFonts w:ascii="Times New Roman"/>
          <w:b w:val="false"/>
          <w:i w:val="false"/>
          <w:color w:val="000000"/>
          <w:sz w:val="28"/>
        </w:rPr>
        <w:t xml:space="preserve">
№ С-44/5 шешіміне      </w:t>
      </w:r>
      <w:r>
        <w:br/>
      </w:r>
      <w:r>
        <w:rPr>
          <w:rFonts w:ascii="Times New Roman"/>
          <w:b w:val="false"/>
          <w:i w:val="false"/>
          <w:color w:val="000000"/>
          <w:sz w:val="28"/>
        </w:rPr>
        <w:t xml:space="preserve">
1 қосымша          </w:t>
      </w:r>
    </w:p>
    <w:bookmarkEnd w:id="1"/>
    <w:p>
      <w:pPr>
        <w:spacing w:after="0"/>
        <w:ind w:left="0"/>
        <w:jc w:val="both"/>
      </w:pPr>
      <w:r>
        <w:rPr>
          <w:rFonts w:ascii="Times New Roman"/>
          <w:b w:val="false"/>
          <w:i w:val="false"/>
          <w:color w:val="000000"/>
          <w:sz w:val="28"/>
        </w:rPr>
        <w:t>Шортанды аудандық мәслихатының</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С-36/2 шешіміне      </w:t>
      </w:r>
      <w:r>
        <w:br/>
      </w:r>
      <w:r>
        <w:rPr>
          <w:rFonts w:ascii="Times New Roman"/>
          <w:b w:val="false"/>
          <w:i w:val="false"/>
          <w:color w:val="000000"/>
          <w:sz w:val="28"/>
        </w:rPr>
        <w:t xml:space="preserve">
1 қосымша          </w:t>
      </w:r>
    </w:p>
    <w:bookmarkStart w:name="z20" w:id="2"/>
    <w:p>
      <w:pPr>
        <w:spacing w:after="0"/>
        <w:ind w:left="0"/>
        <w:jc w:val="left"/>
      </w:pPr>
      <w:r>
        <w:rPr>
          <w:rFonts w:ascii="Times New Roman"/>
          <w:b/>
          <w:i w:val="false"/>
          <w:color w:val="000000"/>
        </w:rPr>
        <w:t xml:space="preserve"> 
2015 жылға арналған аудан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757"/>
        <w:gridCol w:w="736"/>
        <w:gridCol w:w="779"/>
        <w:gridCol w:w="8282"/>
        <w:gridCol w:w="2416"/>
      </w:tblGrid>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0" w:type="auto"/>
            <w:vMerge/>
            <w:tcBorders>
              <w:top w:val="nil"/>
              <w:left w:val="single" w:color="cfcfcf" w:sz="5"/>
              <w:bottom w:val="single" w:color="cfcfcf" w:sz="5"/>
              <w:right w:val="single" w:color="cfcfcf" w:sz="5"/>
            </w:tcBorders>
          </w:tcPr>
          <w:p/>
        </w:tc>
      </w:tr>
      <w:tr>
        <w:trPr>
          <w:trHeight w:val="1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топша</w:t>
            </w:r>
          </w:p>
        </w:tc>
        <w:tc>
          <w:tcPr>
            <w:tcW w:w="0" w:type="auto"/>
            <w:vMerge/>
            <w:tcBorders>
              <w:top w:val="nil"/>
              <w:left w:val="single" w:color="cfcfcf" w:sz="5"/>
              <w:bottom w:val="single" w:color="cfcfcf" w:sz="5"/>
              <w:right w:val="single" w:color="cfcfcf" w:sz="5"/>
            </w:tcBorders>
          </w:tcPr>
          <w:p/>
        </w:tc>
      </w:tr>
      <w:tr>
        <w:trPr>
          <w:trHeight w:val="1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1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1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Кiрiстер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2971304,2</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676224</w:t>
            </w:r>
          </w:p>
        </w:tc>
      </w:tr>
      <w:tr>
        <w:trPr>
          <w:trHeight w:val="1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36189</w:t>
            </w:r>
          </w:p>
        </w:tc>
      </w:tr>
      <w:tr>
        <w:trPr>
          <w:trHeight w:val="12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36189</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290000</w:t>
            </w:r>
          </w:p>
        </w:tc>
      </w:tr>
      <w:tr>
        <w:trPr>
          <w:trHeight w:val="1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290000</w:t>
            </w:r>
          </w:p>
        </w:tc>
      </w:tr>
      <w:tr>
        <w:trPr>
          <w:trHeight w:val="12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269373</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201530</w:t>
            </w:r>
          </w:p>
        </w:tc>
      </w:tr>
      <w:tr>
        <w:trPr>
          <w:trHeight w:val="1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16240</w:t>
            </w:r>
          </w:p>
        </w:tc>
      </w:tr>
      <w:tr>
        <w:trPr>
          <w:trHeight w:val="12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50760</w:t>
            </w:r>
          </w:p>
        </w:tc>
      </w:tr>
      <w:tr>
        <w:trPr>
          <w:trHeight w:val="1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w:t>
            </w:r>
          </w:p>
        </w:tc>
      </w:tr>
      <w:tr>
        <w:trPr>
          <w:trHeight w:val="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76105</w:t>
            </w:r>
          </w:p>
        </w:tc>
      </w:tr>
      <w:tr>
        <w:trPr>
          <w:trHeight w:val="1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6165</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52220</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17720</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4375</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4375</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7831,3</w:t>
            </w:r>
          </w:p>
        </w:tc>
      </w:tr>
      <w:tr>
        <w:trPr>
          <w:trHeight w:val="1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3230,3</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4601</w:t>
            </w:r>
          </w:p>
        </w:tc>
      </w:tr>
      <w:tr>
        <w:trPr>
          <w:trHeight w:val="1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4601</w:t>
            </w:r>
          </w:p>
        </w:tc>
      </w:tr>
      <w:tr>
        <w:trPr>
          <w:trHeight w:val="1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59439,9</w:t>
            </w:r>
          </w:p>
        </w:tc>
      </w:tr>
      <w:tr>
        <w:trPr>
          <w:trHeight w:val="1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w:t>
            </w:r>
          </w:p>
        </w:tc>
      </w:tr>
      <w:tr>
        <w:trPr>
          <w:trHeight w:val="1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w:t>
            </w:r>
          </w:p>
        </w:tc>
      </w:tr>
      <w:tr>
        <w:trPr>
          <w:trHeight w:val="1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55335,9</w:t>
            </w:r>
          </w:p>
        </w:tc>
      </w:tr>
      <w:tr>
        <w:trPr>
          <w:trHeight w:val="12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55335,9</w:t>
            </w:r>
          </w:p>
        </w:tc>
      </w:tr>
      <w:tr>
        <w:trPr>
          <w:trHeight w:val="12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2227809</w:t>
            </w:r>
          </w:p>
        </w:tc>
      </w:tr>
      <w:tr>
        <w:trPr>
          <w:trHeight w:val="1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2227809</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2227809</w:t>
            </w:r>
          </w:p>
        </w:tc>
      </w:tr>
      <w:tr>
        <w:trPr>
          <w:trHeight w:val="1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2998202,5</w:t>
            </w:r>
          </w:p>
        </w:tc>
      </w:tr>
      <w:tr>
        <w:trPr>
          <w:trHeight w:val="1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199089,6</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170791,2</w:t>
            </w:r>
          </w:p>
        </w:tc>
      </w:tr>
      <w:tr>
        <w:trPr>
          <w:trHeight w:val="1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17236,9</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17236,9</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53121</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52031,1</w:t>
            </w:r>
          </w:p>
        </w:tc>
      </w:tr>
      <w:tr>
        <w:trPr>
          <w:trHeight w:val="1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1089,9</w:t>
            </w:r>
          </w:p>
        </w:tc>
      </w:tr>
      <w:tr>
        <w:trPr>
          <w:trHeight w:val="1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100433,3</w:t>
            </w:r>
          </w:p>
        </w:tc>
      </w:tr>
      <w:tr>
        <w:trPr>
          <w:trHeight w:val="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100199,3</w:t>
            </w:r>
          </w:p>
        </w:tc>
      </w:tr>
      <w:tr>
        <w:trPr>
          <w:trHeight w:val="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749,5</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749,5</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656,4</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r>
      <w:tr>
        <w:trPr>
          <w:trHeight w:val="1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27548,9</w:t>
            </w:r>
          </w:p>
        </w:tc>
      </w:tr>
      <w:tr>
        <w:trPr>
          <w:trHeight w:val="3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9387,8</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9387,8</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18161,1</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18161,1</w:t>
            </w:r>
          </w:p>
        </w:tc>
      </w:tr>
      <w:tr>
        <w:trPr>
          <w:trHeight w:val="1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1594,2</w:t>
            </w:r>
          </w:p>
        </w:tc>
      </w:tr>
      <w:tr>
        <w:trPr>
          <w:trHeight w:val="1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1594,2</w:t>
            </w:r>
          </w:p>
        </w:tc>
      </w:tr>
      <w:tr>
        <w:trPr>
          <w:trHeight w:val="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1594,2</w:t>
            </w:r>
          </w:p>
        </w:tc>
      </w:tr>
      <w:tr>
        <w:trPr>
          <w:trHeight w:val="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1594,2</w:t>
            </w:r>
          </w:p>
        </w:tc>
      </w:tr>
      <w:tr>
        <w:trPr>
          <w:trHeight w:val="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1594259,6</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251776</w:t>
            </w:r>
          </w:p>
        </w:tc>
      </w:tr>
      <w:tr>
        <w:trPr>
          <w:trHeight w:val="1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251776</w:t>
            </w:r>
          </w:p>
        </w:tc>
      </w:tr>
      <w:tr>
        <w:trPr>
          <w:trHeight w:val="1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131174</w:t>
            </w:r>
          </w:p>
        </w:tc>
      </w:tr>
      <w:tr>
        <w:trPr>
          <w:trHeight w:val="1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120602</w:t>
            </w:r>
          </w:p>
        </w:tc>
      </w:tr>
      <w:tr>
        <w:trPr>
          <w:trHeight w:val="1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1292605,8</w:t>
            </w:r>
          </w:p>
        </w:tc>
      </w:tr>
      <w:tr>
        <w:trPr>
          <w:trHeight w:val="1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r>
      <w:tr>
        <w:trPr>
          <w:trHeight w:val="1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r>
      <w:tr>
        <w:trPr>
          <w:trHeight w:val="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1279442,6</w:t>
            </w:r>
          </w:p>
        </w:tc>
      </w:tr>
      <w:tr>
        <w:trPr>
          <w:trHeight w:val="1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1245595,6</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33847</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13081</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13081</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49877,8</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49877,8</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5238,5</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1725,5</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27418</w:t>
            </w:r>
          </w:p>
        </w:tc>
      </w:tr>
      <w:tr>
        <w:trPr>
          <w:trHeight w:val="1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14003,5</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1343,6</w:t>
            </w:r>
          </w:p>
        </w:tc>
      </w:tr>
      <w:tr>
        <w:trPr>
          <w:trHeight w:val="1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89040,3</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57432,8</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6003,1</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6003,1</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51429,7</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15705,1</w:t>
            </w:r>
          </w:p>
        </w:tc>
      </w:tr>
      <w:tr>
        <w:trPr>
          <w:trHeight w:val="1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13305</w:t>
            </w:r>
          </w:p>
        </w:tc>
      </w:tr>
      <w:tr>
        <w:trPr>
          <w:trHeight w:val="1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703,9</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4398,9</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6601,8</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9934</w:t>
            </w:r>
          </w:p>
        </w:tc>
      </w:tr>
      <w:tr>
        <w:trPr>
          <w:trHeight w:val="12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31607,5</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31549,5</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18116</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w:t>
            </w:r>
          </w:p>
        </w:tc>
      </w:tr>
      <w:tr>
        <w:trPr>
          <w:trHeight w:val="1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10525,1</w:t>
            </w:r>
          </w:p>
        </w:tc>
      </w:tr>
      <w:tr>
        <w:trPr>
          <w:trHeight w:val="1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6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678111,7</w:t>
            </w:r>
          </w:p>
        </w:tc>
      </w:tr>
      <w:tr>
        <w:trPr>
          <w:trHeight w:val="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4161,7</w:t>
            </w:r>
          </w:p>
        </w:tc>
      </w:tr>
      <w:tr>
        <w:trPr>
          <w:trHeight w:val="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1337,3</w:t>
            </w:r>
          </w:p>
        </w:tc>
      </w:tr>
      <w:tr>
        <w:trPr>
          <w:trHeight w:val="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1337,3</w:t>
            </w:r>
          </w:p>
        </w:tc>
      </w:tr>
      <w:tr>
        <w:trPr>
          <w:trHeight w:val="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2106,1</w:t>
            </w:r>
          </w:p>
        </w:tc>
      </w:tr>
      <w:tr>
        <w:trPr>
          <w:trHeight w:val="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2106,1</w:t>
            </w:r>
          </w:p>
        </w:tc>
      </w:tr>
      <w:tr>
        <w:trPr>
          <w:trHeight w:val="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718,3</w:t>
            </w:r>
          </w:p>
        </w:tc>
      </w:tr>
      <w:tr>
        <w:trPr>
          <w:trHeight w:val="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718,3</w:t>
            </w:r>
          </w:p>
        </w:tc>
      </w:tr>
      <w:tr>
        <w:trPr>
          <w:trHeight w:val="1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666605,5</w:t>
            </w:r>
          </w:p>
        </w:tc>
      </w:tr>
      <w:tr>
        <w:trPr>
          <w:trHeight w:val="1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198646,3</w:t>
            </w:r>
          </w:p>
        </w:tc>
      </w:tr>
      <w:tr>
        <w:trPr>
          <w:trHeight w:val="1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193646,3</w:t>
            </w:r>
          </w:p>
        </w:tc>
      </w:tr>
      <w:tr>
        <w:trPr>
          <w:trHeight w:val="1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467959,2</w:t>
            </w:r>
          </w:p>
        </w:tc>
      </w:tr>
      <w:tr>
        <w:trPr>
          <w:trHeight w:val="1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467959,2</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7344,5</w:t>
            </w:r>
          </w:p>
        </w:tc>
      </w:tr>
      <w:tr>
        <w:trPr>
          <w:trHeight w:val="1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7344,5</w:t>
            </w:r>
          </w:p>
        </w:tc>
      </w:tr>
      <w:tr>
        <w:trPr>
          <w:trHeight w:val="1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4489,5</w:t>
            </w:r>
          </w:p>
        </w:tc>
      </w:tr>
      <w:tr>
        <w:trPr>
          <w:trHeight w:val="1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r>
      <w:tr>
        <w:trPr>
          <w:trHeight w:val="1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r>
      <w:tr>
        <w:trPr>
          <w:trHeight w:val="1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211796,8</w:t>
            </w:r>
          </w:p>
        </w:tc>
      </w:tr>
      <w:tr>
        <w:trPr>
          <w:trHeight w:val="1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42377</w:t>
            </w:r>
          </w:p>
        </w:tc>
      </w:tr>
      <w:tr>
        <w:trPr>
          <w:trHeight w:val="1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42377</w:t>
            </w:r>
          </w:p>
        </w:tc>
      </w:tr>
      <w:tr>
        <w:trPr>
          <w:trHeight w:val="1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42377</w:t>
            </w:r>
          </w:p>
        </w:tc>
      </w:tr>
      <w:tr>
        <w:trPr>
          <w:trHeight w:val="1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107394,5</w:t>
            </w:r>
          </w:p>
        </w:tc>
      </w:tr>
      <w:tr>
        <w:trPr>
          <w:trHeight w:val="1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12906,9</w:t>
            </w:r>
          </w:p>
        </w:tc>
      </w:tr>
      <w:tr>
        <w:trPr>
          <w:trHeight w:val="1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7127,9</w:t>
            </w:r>
          </w:p>
        </w:tc>
      </w:tr>
      <w:tr>
        <w:trPr>
          <w:trHeight w:val="1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r>
      <w:tr>
        <w:trPr>
          <w:trHeight w:val="1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94487,6</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94487,6</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42685</w:t>
            </w:r>
          </w:p>
        </w:tc>
      </w:tr>
      <w:tr>
        <w:trPr>
          <w:trHeight w:val="1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33385</w:t>
            </w:r>
          </w:p>
        </w:tc>
      </w:tr>
      <w:tr>
        <w:trPr>
          <w:trHeight w:val="1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27665</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19340,3</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6181,4</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5088,4</w:t>
            </w:r>
          </w:p>
        </w:tc>
      </w:tr>
      <w:tr>
        <w:trPr>
          <w:trHeight w:val="1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13158,9</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7663,1</w:t>
            </w:r>
          </w:p>
        </w:tc>
      </w:tr>
      <w:tr>
        <w:trPr>
          <w:trHeight w:val="34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5495,8</w:t>
            </w:r>
          </w:p>
        </w:tc>
      </w:tr>
      <w:tr>
        <w:trPr>
          <w:trHeight w:val="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72691,6</w:t>
            </w:r>
          </w:p>
        </w:tc>
      </w:tr>
      <w:tr>
        <w:trPr>
          <w:trHeight w:val="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42635,3</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13650,6</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13650,6</w:t>
            </w:r>
          </w:p>
        </w:tc>
      </w:tr>
      <w:tr>
        <w:trPr>
          <w:trHeight w:val="34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14637,4</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14637,4</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14347,3</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10978,5</w:t>
            </w:r>
          </w:p>
        </w:tc>
      </w:tr>
      <w:tr>
        <w:trPr>
          <w:trHeight w:val="1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1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8322,3</w:t>
            </w:r>
          </w:p>
        </w:tc>
      </w:tr>
      <w:tr>
        <w:trPr>
          <w:trHeight w:val="1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8322,3</w:t>
            </w:r>
          </w:p>
        </w:tc>
      </w:tr>
      <w:tr>
        <w:trPr>
          <w:trHeight w:val="1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8322,3</w:t>
            </w:r>
          </w:p>
        </w:tc>
      </w:tr>
      <w:tr>
        <w:trPr>
          <w:trHeight w:val="1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21734</w:t>
            </w:r>
          </w:p>
        </w:tc>
      </w:tr>
      <w:tr>
        <w:trPr>
          <w:trHeight w:val="1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21734</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21734</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14446,9</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14446,9</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9688,2</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9688,2</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4758,7</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4708,7</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53594,3</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48094,3</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45044,3</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45044,3</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1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34430</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29280</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w:t>
            </w:r>
          </w:p>
        </w:tc>
      </w:tr>
      <w:tr>
        <w:trPr>
          <w:trHeight w:val="1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1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53376</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53376</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53376</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53376</w:t>
            </w:r>
          </w:p>
        </w:tc>
      </w:tr>
      <w:tr>
        <w:trPr>
          <w:trHeight w:val="1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бюджеттiк кредиттеу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44931</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59004</w:t>
            </w:r>
          </w:p>
        </w:tc>
      </w:tr>
      <w:tr>
        <w:trPr>
          <w:trHeight w:val="1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59004</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59004</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59004</w:t>
            </w:r>
          </w:p>
        </w:tc>
      </w:tr>
      <w:tr>
        <w:trPr>
          <w:trHeight w:val="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59004</w:t>
            </w:r>
          </w:p>
        </w:tc>
      </w:tr>
      <w:tr>
        <w:trPr>
          <w:trHeight w:val="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14073</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14073</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14073</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активтерiмен операциялар бойынша сальдо</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14306,4</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14306,4</w:t>
            </w:r>
          </w:p>
        </w:tc>
      </w:tr>
      <w:tr>
        <w:trPr>
          <w:trHeight w:val="1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14306,4</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14306,4</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14306,4</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14306,4</w:t>
            </w:r>
          </w:p>
        </w:tc>
      </w:tr>
      <w:tr>
        <w:trPr>
          <w:trHeight w:val="1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-86135,7</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86135,7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