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4719" w14:textId="99e4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2014 жылғы 24 желтоқсандағы № С-36/2 "2015-2017 жылдарға арналған аудан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2015 жылғы 25 ақпандағы № С-37/2 шешімі. Ақмола облысының Әділет департаментінде 2015 жылғы 27 ақпанда № 4663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 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мәслихатының 2015 жылғы 17 ақпандағы № 5С-34-2 «Ақмола облыстық мәслихатының 2014 жылғы 12 желтоқсандағы № 5С-32-2 «2015-2017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«2015-2017 жылдарға арналған аудан бюджеті туралы» 2014 жылғы 24 желтоқсандағы № С-36/2 (Нормативтік құқықтық актілерді мемлекеттік тіркеу тізілімінде № 4573 тіркелген, 2015 жылдың 17 қаңтарында аудандық «Вести» газетінде және 2015 жылдың 17 қаңтарында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 бюджеті 1, 2 және 3 қосымшаларға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3 723 757,9 мың теңге, соның ішінде:</w:t>
      </w:r>
      <w:r>
        <w:br/>
      </w:r>
      <w:r>
        <w:rPr>
          <w:rFonts w:ascii="Times New Roman"/>
          <w:b w:val="false"/>
          <w:i w:val="false"/>
          <w:color w:val="000000"/>
          <w:sz w:val="28"/>
        </w:rPr>
        <w:t>
      салықтық түсімдер – 640 862 мың теңге;</w:t>
      </w:r>
      <w:r>
        <w:br/>
      </w:r>
      <w:r>
        <w:rPr>
          <w:rFonts w:ascii="Times New Roman"/>
          <w:b w:val="false"/>
          <w:i w:val="false"/>
          <w:color w:val="000000"/>
          <w:sz w:val="28"/>
        </w:rPr>
        <w:t>
      салықтық емес түсімдер – 7 324,9 мың теңге;</w:t>
      </w:r>
      <w:r>
        <w:br/>
      </w:r>
      <w:r>
        <w:rPr>
          <w:rFonts w:ascii="Times New Roman"/>
          <w:b w:val="false"/>
          <w:i w:val="false"/>
          <w:color w:val="000000"/>
          <w:sz w:val="28"/>
        </w:rPr>
        <w:t>
      негізгі капиталды сатудан түсетін түсімдер – 95 305 мың теңге;</w:t>
      </w:r>
      <w:r>
        <w:br/>
      </w:r>
      <w:r>
        <w:rPr>
          <w:rFonts w:ascii="Times New Roman"/>
          <w:b w:val="false"/>
          <w:i w:val="false"/>
          <w:color w:val="000000"/>
          <w:sz w:val="28"/>
        </w:rPr>
        <w:t>
      трансферттердің түсімдері – 2 980 266 мың теңге;</w:t>
      </w:r>
      <w:r>
        <w:br/>
      </w:r>
      <w:r>
        <w:rPr>
          <w:rFonts w:ascii="Times New Roman"/>
          <w:b w:val="false"/>
          <w:i w:val="false"/>
          <w:color w:val="000000"/>
          <w:sz w:val="28"/>
        </w:rPr>
        <w:t>
</w:t>
      </w:r>
      <w:r>
        <w:rPr>
          <w:rFonts w:ascii="Times New Roman"/>
          <w:b w:val="false"/>
          <w:i w:val="false"/>
          <w:color w:val="000000"/>
          <w:sz w:val="28"/>
        </w:rPr>
        <w:t>
      2) шығындар – 3 749 935,2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45 387 мың теңге, соның ішінде:</w:t>
      </w:r>
      <w:r>
        <w:br/>
      </w:r>
      <w:r>
        <w:rPr>
          <w:rFonts w:ascii="Times New Roman"/>
          <w:b w:val="false"/>
          <w:i w:val="false"/>
          <w:color w:val="000000"/>
          <w:sz w:val="28"/>
        </w:rPr>
        <w:t>
      бюджеттік кредиттер – 59 460 мың теңге;</w:t>
      </w:r>
      <w:r>
        <w:br/>
      </w:r>
      <w:r>
        <w:rPr>
          <w:rFonts w:ascii="Times New Roman"/>
          <w:b w:val="false"/>
          <w:i w:val="false"/>
          <w:color w:val="000000"/>
          <w:sz w:val="28"/>
        </w:rPr>
        <w:t>
      бюджеттік кредиттерді өтеу – 14 073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14 308 мың теңге;</w:t>
      </w:r>
      <w:r>
        <w:br/>
      </w:r>
      <w:r>
        <w:rPr>
          <w:rFonts w:ascii="Times New Roman"/>
          <w:b w:val="false"/>
          <w:i w:val="false"/>
          <w:color w:val="000000"/>
          <w:sz w:val="28"/>
        </w:rPr>
        <w:t>
      қаржылық активтерді сатып алу – 14 308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(-85 872,3)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85 872,3 мың теңге.»;</w:t>
      </w:r>
      <w:r>
        <w:br/>
      </w:r>
      <w:r>
        <w:rPr>
          <w:rFonts w:ascii="Times New Roman"/>
          <w:b w:val="false"/>
          <w:i w:val="false"/>
          <w:color w:val="000000"/>
          <w:sz w:val="28"/>
        </w:rPr>
        <w:t>
</w:t>
      </w:r>
      <w:r>
        <w:rPr>
          <w:rFonts w:ascii="Times New Roman"/>
          <w:b w:val="false"/>
          <w:i w:val="false"/>
          <w:color w:val="000000"/>
          <w:sz w:val="28"/>
        </w:rPr>
        <w:t>
      2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 жерді сату.»;</w:t>
      </w:r>
      <w:r>
        <w:br/>
      </w:r>
      <w:r>
        <w:rPr>
          <w:rFonts w:ascii="Times New Roman"/>
          <w:b w:val="false"/>
          <w:i w:val="false"/>
          <w:color w:val="000000"/>
          <w:sz w:val="28"/>
        </w:rPr>
        <w:t>
</w:t>
      </w:r>
      <w:r>
        <w:rPr>
          <w:rFonts w:ascii="Times New Roman"/>
          <w:b w:val="false"/>
          <w:i w:val="false"/>
          <w:color w:val="000000"/>
          <w:sz w:val="28"/>
        </w:rPr>
        <w:t>
      4 тармақтың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«4) эпизоотияға қарсы іс-шаралар жүргізуге 21 734 мың теңге сомасында;</w:t>
      </w:r>
      <w:r>
        <w:br/>
      </w:r>
      <w:r>
        <w:rPr>
          <w:rFonts w:ascii="Times New Roman"/>
          <w:b w:val="false"/>
          <w:i w:val="false"/>
          <w:color w:val="000000"/>
          <w:sz w:val="28"/>
        </w:rPr>
        <w:t>
      5) санитарлық союға жіберілген ауыл шаруашылығы жануарларының құнын өтеуге (50 пайызға дейін) 1 122 мың теңге сомасында;»;</w:t>
      </w:r>
      <w:r>
        <w:br/>
      </w:r>
      <w:r>
        <w:rPr>
          <w:rFonts w:ascii="Times New Roman"/>
          <w:b w:val="false"/>
          <w:i w:val="false"/>
          <w:color w:val="000000"/>
          <w:sz w:val="28"/>
        </w:rPr>
        <w:t>
</w:t>
      </w:r>
      <w:r>
        <w:rPr>
          <w:rFonts w:ascii="Times New Roman"/>
          <w:b w:val="false"/>
          <w:i w:val="false"/>
          <w:color w:val="000000"/>
          <w:sz w:val="28"/>
        </w:rPr>
        <w:t>
      4 тармақ келесі мазмұндағы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«7) орта және жалпы орта білім беретін мемлекеттік мекемелердегі электрондық оқулықпен жарақтандыруға 1 125 мың теңге сомасында;</w:t>
      </w:r>
      <w:r>
        <w:br/>
      </w:r>
      <w:r>
        <w:rPr>
          <w:rFonts w:ascii="Times New Roman"/>
          <w:b w:val="false"/>
          <w:i w:val="false"/>
          <w:color w:val="000000"/>
          <w:sz w:val="28"/>
        </w:rPr>
        <w:t>
      8) балалар мен жасөспірімдердің спорттық мектептер шығындарының облыстық бюджеттен аудандық (қалалық) бюджетке ауыстырылуына байланысты 12 193 мың теңге сомасында.»;</w:t>
      </w:r>
      <w:r>
        <w:br/>
      </w:r>
      <w:r>
        <w:rPr>
          <w:rFonts w:ascii="Times New Roman"/>
          <w:b w:val="false"/>
          <w:i w:val="false"/>
          <w:color w:val="000000"/>
          <w:sz w:val="28"/>
        </w:rPr>
        <w:t>
</w:t>
      </w:r>
      <w:r>
        <w:rPr>
          <w:rFonts w:ascii="Times New Roman"/>
          <w:b w:val="false"/>
          <w:i w:val="false"/>
          <w:color w:val="000000"/>
          <w:sz w:val="28"/>
        </w:rPr>
        <w:t>
      5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Шортанды кентінің (2-кезек) су құбырлары желілері мен құрылғыларды және су қайтарғыларды қайта құруға 53 130 мың теңге сомасында;</w:t>
      </w:r>
      <w:r>
        <w:br/>
      </w:r>
      <w:r>
        <w:rPr>
          <w:rFonts w:ascii="Times New Roman"/>
          <w:b w:val="false"/>
          <w:i w:val="false"/>
          <w:color w:val="000000"/>
          <w:sz w:val="28"/>
        </w:rPr>
        <w:t>
      3) Бозайғыр ауылының (2-кезек) су құбырлары желілерін қайта құруға және тұрғын үй учаскелері бөлігінің шекарасына дейін су құбырын жүргізуге 26 499 мың теңге сомасында;»;</w:t>
      </w:r>
      <w:r>
        <w:br/>
      </w:r>
      <w:r>
        <w:rPr>
          <w:rFonts w:ascii="Times New Roman"/>
          <w:b w:val="false"/>
          <w:i w:val="false"/>
          <w:color w:val="000000"/>
          <w:sz w:val="28"/>
        </w:rPr>
        <w:t>
</w:t>
      </w:r>
      <w:r>
        <w:rPr>
          <w:rFonts w:ascii="Times New Roman"/>
          <w:b w:val="false"/>
          <w:i w:val="false"/>
          <w:color w:val="000000"/>
          <w:sz w:val="28"/>
        </w:rPr>
        <w:t>
      5 тармақ </w:t>
      </w:r>
      <w:r>
        <w:rPr>
          <w:rFonts w:ascii="Times New Roman"/>
          <w:b w:val="false"/>
          <w:i w:val="false"/>
          <w:color w:val="000000"/>
          <w:sz w:val="28"/>
        </w:rPr>
        <w:t>5) тармақшамен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«5) Шортанды кентінде жүзу хауызының инженерлік желілер құрылысына 30 000 мың теңге сомасында.»;</w:t>
      </w:r>
      <w:r>
        <w:br/>
      </w:r>
      <w:r>
        <w:rPr>
          <w:rFonts w:ascii="Times New Roman"/>
          <w:b w:val="false"/>
          <w:i w:val="false"/>
          <w:color w:val="000000"/>
          <w:sz w:val="28"/>
        </w:rPr>
        <w:t>
</w:t>
      </w:r>
      <w:r>
        <w:rPr>
          <w:rFonts w:ascii="Times New Roman"/>
          <w:b w:val="false"/>
          <w:i w:val="false"/>
          <w:color w:val="000000"/>
          <w:sz w:val="28"/>
        </w:rPr>
        <w:t>
      6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«6)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305 973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«12. Ауданның жергілікті атқарушы органының резерві 2015 жылға 8 558,3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«14-1. 2015 жылдың 1 қаңтарына қалыптасқан 40 485,3 мың теңге сомасындағы бюджеттік қаражаттың еркін қалдықтары келесі мақсаттарға бағытталсын:</w:t>
      </w:r>
      <w:r>
        <w:br/>
      </w:r>
      <w:r>
        <w:rPr>
          <w:rFonts w:ascii="Times New Roman"/>
          <w:b w:val="false"/>
          <w:i w:val="false"/>
          <w:color w:val="000000"/>
          <w:sz w:val="28"/>
        </w:rPr>
        <w:t>
      1) республикалық және облыстық бюджеттен бөлінген 40 485,3 мың теңге сомасындағы пайдаланылмаған (толық пайдаланылмаған) мақсатты трансферттерді кері қайтаруға, оның ішінде: республикалық бюджетке 791,9 мың теңге, облыстық бюджетке 39 693,4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«2015-2017 жылдарға арналған аудан бюджеті туралы» 2014 жылдың 24 желтоқсанындағы № С-36/2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А.Коровина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 әкімінің м.а.</w:t>
      </w:r>
      <w:r>
        <w:br/>
      </w:r>
      <w:r>
        <w:rPr>
          <w:rFonts w:ascii="Times New Roman"/>
          <w:b w:val="false"/>
          <w:i w:val="false"/>
          <w:color w:val="000000"/>
          <w:sz w:val="28"/>
        </w:rPr>
        <w:t>
</w:t>
      </w:r>
      <w:r>
        <w:rPr>
          <w:rFonts w:ascii="Times New Roman"/>
          <w:b w:val="false"/>
          <w:i/>
          <w:color w:val="000000"/>
          <w:sz w:val="28"/>
        </w:rPr>
        <w:t>      «_____» ___________ 2015 ж.</w:t>
      </w:r>
      <w:r>
        <w:br/>
      </w:r>
      <w:r>
        <w:rPr>
          <w:rFonts w:ascii="Times New Roman"/>
          <w:b w:val="false"/>
          <w:i w:val="false"/>
          <w:color w:val="000000"/>
          <w:sz w:val="28"/>
        </w:rPr>
        <w:t>
</w:t>
      </w:r>
      <w:r>
        <w:rPr>
          <w:rFonts w:ascii="Times New Roman"/>
          <w:b w:val="false"/>
          <w:i/>
          <w:color w:val="000000"/>
          <w:sz w:val="28"/>
        </w:rPr>
        <w:t>      _____________ Е.Мұхамедин</w:t>
      </w:r>
    </w:p>
    <w:bookmarkStart w:name="z20" w:id="1"/>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2015 жылғы 25 ақпандағы № С-37/2</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533"/>
        <w:gridCol w:w="1342"/>
        <w:gridCol w:w="513"/>
        <w:gridCol w:w="7953"/>
        <w:gridCol w:w="20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3723757,9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640862</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297594</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95305</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94082</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94082</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2980266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2980266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2980266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3749935,2</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176324,5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52087,3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18506,2</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1815673,9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135456</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1489676,4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1474292,4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1438153,4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70986,7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910765,1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243268,2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168358</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661480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459487</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341140,4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230129,9</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37063</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209097,4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152055,3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152055,3</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35338,3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8558,3</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52656,6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52656,6</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85872,3</w:t>
            </w:r>
          </w:p>
        </w:tc>
      </w:tr>
    </w:tbl>
    <w:bookmarkStart w:name="z21" w:id="2"/>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2015 жылғы 25 ақпандағы № С-37/2</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2015 жылға арналған аудан бюджетінің қаладағы ауданның, аудандық маңызы бар қаланың,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01"/>
        <w:gridCol w:w="721"/>
        <w:gridCol w:w="633"/>
        <w:gridCol w:w="7549"/>
        <w:gridCol w:w="1981"/>
        <w:gridCol w:w="1915"/>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25699,8</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13837,1</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13837,1</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105716,3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13837,1</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542"/>
        <w:gridCol w:w="2543"/>
        <w:gridCol w:w="2986"/>
        <w:gridCol w:w="2544"/>
      </w:tblGrid>
      <w:tr>
        <w:trPr>
          <w:trHeight w:val="4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p>
            <w:pPr>
              <w:spacing w:after="20"/>
              <w:ind w:left="20"/>
              <w:jc w:val="both"/>
            </w:pPr>
            <w:r>
              <w:rPr>
                <w:rFonts w:ascii="Times New Roman"/>
                <w:b w:val="false"/>
                <w:i w:val="false"/>
                <w:color w:val="000000"/>
                <w:sz w:val="20"/>
              </w:rPr>
              <w:t>Сома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p>
          <w:p>
            <w:pPr>
              <w:spacing w:after="20"/>
              <w:ind w:left="20"/>
              <w:jc w:val="both"/>
            </w:pPr>
            <w:r>
              <w:rPr>
                <w:rFonts w:ascii="Times New Roman"/>
                <w:b w:val="false"/>
                <w:i w:val="false"/>
                <w:color w:val="000000"/>
                <w:sz w:val="20"/>
              </w:rPr>
              <w:t>Сома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p>
          <w:p>
            <w:pPr>
              <w:spacing w:after="20"/>
              <w:ind w:left="20"/>
              <w:jc w:val="both"/>
            </w:pPr>
            <w:r>
              <w:rPr>
                <w:rFonts w:ascii="Times New Roman"/>
                <w:b w:val="false"/>
                <w:i w:val="false"/>
                <w:color w:val="000000"/>
                <w:sz w:val="20"/>
              </w:rPr>
              <w:t>Сома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p>
          <w:p>
            <w:pPr>
              <w:spacing w:after="20"/>
              <w:ind w:left="20"/>
              <w:jc w:val="both"/>
            </w:pPr>
            <w:r>
              <w:rPr>
                <w:rFonts w:ascii="Times New Roman"/>
                <w:b w:val="false"/>
                <w:i w:val="false"/>
                <w:color w:val="000000"/>
                <w:sz w:val="20"/>
              </w:rPr>
              <w:t>Сома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8786,3</w:t>
            </w:r>
          </w:p>
        </w:tc>
      </w:tr>
      <w:tr>
        <w:trPr>
          <w:trHeight w:val="13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w:t>
            </w:r>
          </w:p>
        </w:tc>
      </w:tr>
      <w:tr>
        <w:trPr>
          <w:trHeight w:val="46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w:t>
            </w:r>
          </w:p>
        </w:tc>
      </w:tr>
      <w:tr>
        <w:trPr>
          <w:trHeight w:val="34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7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8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75"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867"/>
        <w:gridCol w:w="2867"/>
        <w:gridCol w:w="2499"/>
        <w:gridCol w:w="2868"/>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p>
          <w:p>
            <w:pPr>
              <w:spacing w:after="20"/>
              <w:ind w:left="20"/>
              <w:jc w:val="both"/>
            </w:pPr>
            <w:r>
              <w:rPr>
                <w:rFonts w:ascii="Times New Roman"/>
                <w:b w:val="false"/>
                <w:i w:val="false"/>
                <w:color w:val="000000"/>
                <w:sz w:val="20"/>
              </w:rPr>
              <w:t>Сома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p>
          <w:p>
            <w:pPr>
              <w:spacing w:after="20"/>
              <w:ind w:left="20"/>
              <w:jc w:val="both"/>
            </w:pPr>
            <w:r>
              <w:rPr>
                <w:rFonts w:ascii="Times New Roman"/>
                <w:b w:val="false"/>
                <w:i w:val="false"/>
                <w:color w:val="000000"/>
                <w:sz w:val="20"/>
              </w:rPr>
              <w:t>Сома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p>
            <w:pPr>
              <w:spacing w:after="20"/>
              <w:ind w:left="20"/>
              <w:jc w:val="both"/>
            </w:pPr>
            <w:r>
              <w:rPr>
                <w:rFonts w:ascii="Times New Roman"/>
                <w:b w:val="false"/>
                <w:i w:val="false"/>
                <w:color w:val="000000"/>
                <w:sz w:val="20"/>
              </w:rPr>
              <w:t>Сома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15004,1</w:t>
            </w:r>
          </w:p>
        </w:tc>
      </w:tr>
      <w:tr>
        <w:trPr>
          <w:trHeight w:val="13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10237,1</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10237,1</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10237,1</w:t>
            </w:r>
          </w:p>
        </w:tc>
      </w:tr>
      <w:tr>
        <w:trPr>
          <w:trHeight w:val="46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10237,1</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7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8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8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