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8ff8" w14:textId="29e8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Астрахан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Астрахан аудандық мәслихатының 2015 жылғы 25 желтоқсандағы № 5С-49-7 шешімі. Ақмола облысының Әділет департаментінде 2016 жылғы 25 қаңтарда № 5227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жылға арналған Астрахан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 айқындалсын: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Е.Құрманов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r>
        <w:br/>
      </w:r>
      <w:r>
        <w:rPr>
          <w:rFonts w:ascii="Times New Roman"/>
          <w:b w:val="false"/>
          <w:i w:val="false"/>
          <w:color w:val="000000"/>
          <w:sz w:val="28"/>
        </w:rPr>
        <w:t>
</w:t>
      </w:r>
      <w:r>
        <w:rPr>
          <w:rFonts w:ascii="Times New Roman"/>
          <w:b w:val="false"/>
          <w:i/>
          <w:color w:val="000000"/>
          <w:sz w:val="28"/>
        </w:rPr>
        <w:t>      25.12.2015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